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Privacy Policy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POL-PRIV-002</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2.3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2026-09-07</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 (Apple 5.4 and DSA Recital 29 first-hand; GDPR Arts. 6, 13, 14, 21, 27 and Apple 5.1.1(i) read by AI reviewer; remainder pending EV-233)</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with CTO</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Statements about data practices that Engineering has not confirmed (EV-201 to EV-206) are bracketed </w:t>
      </w:r>
      <w:r>
        <w:rPr>
          <w:rFonts w:ascii="Consolas" w:hAnsi="Consolas" w:cs="Times New Roman"/>
          <w:i/>
        </w:rPr>
        <w:t xml:space="preserve">[ENGINEERING]</w:t>
      </w:r>
      <w:r>
        <w:rPr>
          <w:rFonts w:ascii="Times New Roman" w:hAnsi="Times New Roman" w:cs="Times New Roman"/>
          <w:i/>
        </w:rPr>
        <w:t xml:space="preserve">; unbracketed statements in Part B are limited to entity facts (EV-211a) and descriptions of legal rights. Part B may not be published while any bracket remains, and the publication gate in AUD-2026-09-11 §4 applies.</w:t>
      </w:r>
    </w:p>
    <w:p>
      <w:pPr>
        <w:pStyle w:val="Heading2"/>
        <w:keepNext/>
      </w:pPr>
      <w:r>
        <w:rPr>
          <w:rFonts w:ascii="Times New Roman" w:hAnsi="Times New Roman" w:cs="Times New Roman"/>
        </w:rPr>
        <w:t xml:space="preserve">Part A — Drafting brief (internal)</w:t>
      </w:r>
    </w:p>
    <w:p>
      <w:pPr>
        <w:pStyle w:val="Heading3"/>
        <w:keepNext/>
      </w:pPr>
      <w:r>
        <w:rPr>
          <w:rFonts w:ascii="Times New Roman" w:hAnsi="Times New Roman" w:cs="Times New Roman"/>
        </w:rPr>
        <w:t xml:space="preserve">A.1 What changed from v2.0 (2026-09-07)</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Topic</w:t>
            </w:r>
          </w:p>
        </w:tc>
        <w:tc>
          <w:tcPr>
            <w:tcW w:w="2340" w:type="dxa"/>
            <w:shd w:val="clear" w:color="auto" w:fill="D9D9D9"/>
          </w:tcPr>
          <w:p>
            <w:pPr>
              <w:spacing w:after="40"/>
            </w:pPr>
            <w:r>
              <w:rPr>
                <w:rFonts w:ascii="Times New Roman" w:hAnsi="Times New Roman" w:cs="Times New Roman"/>
                <w:b/>
                <w:bCs/>
                <w:sz w:val="17"/>
                <w:szCs w:val="17"/>
              </w:rPr>
              <w:t xml:space="preserve">v2.0</w:t>
            </w:r>
          </w:p>
        </w:tc>
        <w:tc>
          <w:tcPr>
            <w:tcW w:w="2340" w:type="dxa"/>
            <w:shd w:val="clear" w:color="auto" w:fill="D9D9D9"/>
          </w:tcPr>
          <w:p>
            <w:pPr>
              <w:spacing w:after="40"/>
            </w:pPr>
            <w:r>
              <w:rPr>
                <w:rFonts w:ascii="Times New Roman" w:hAnsi="Times New Roman" w:cs="Times New Roman"/>
                <w:b/>
                <w:bCs/>
                <w:sz w:val="17"/>
                <w:szCs w:val="17"/>
              </w:rPr>
              <w:t xml:space="preserve">v2.1</w:t>
            </w:r>
          </w:p>
        </w:tc>
        <w:tc>
          <w:tcPr>
            <w:tcW w:w="2340" w:type="dxa"/>
            <w:shd w:val="clear" w:color="auto" w:fill="D9D9D9"/>
          </w:tcPr>
          <w:p>
            <w:pPr>
              <w:spacing w:after="40"/>
            </w:pPr>
            <w:r>
              <w:rPr>
                <w:rFonts w:ascii="Times New Roman" w:hAnsi="Times New Roman" w:cs="Times New Roman"/>
                <w:b/>
                <w:bCs/>
                <w:sz w:val="17"/>
                <w:szCs w:val="17"/>
              </w:rPr>
              <w:t xml:space="preserve">Reason</w:t>
            </w:r>
          </w:p>
        </w:tc>
      </w:tr>
      <w:tr>
        <w:trPr>
          <w:cantSplit/>
        </w:trPr>
        <w:tc>
          <w:tcPr>
            <w:tcW w:w="2340" w:type="dxa"/>
          </w:tcPr>
          <w:p>
            <w:pPr>
              <w:spacing w:after="40"/>
            </w:pPr>
            <w:r>
              <w:rPr>
                <w:rFonts w:ascii="Times New Roman" w:hAnsi="Times New Roman" w:cs="Times New Roman"/>
                <w:sz w:val="17"/>
                <w:szCs w:val="17"/>
              </w:rPr>
              <w:t xml:space="preserve">Apple Guideline 5.4 commitment</w:t>
            </w:r>
          </w:p>
        </w:tc>
        <w:tc>
          <w:tcPr>
            <w:tcW w:w="2340" w:type="dxa"/>
          </w:tcPr>
          <w:p>
            <w:pPr>
              <w:spacing w:after="40"/>
            </w:pPr>
            <w:r>
              <w:rPr>
                <w:rFonts w:ascii="Times New Roman" w:hAnsi="Times New Roman" w:cs="Times New Roman"/>
                <w:sz w:val="17"/>
                <w:szCs w:val="17"/>
              </w:rPr>
              <w:t xml:space="preserve">Missing</w:t>
            </w:r>
          </w:p>
        </w:tc>
        <w:tc>
          <w:tcPr>
            <w:tcW w:w="2340" w:type="dxa"/>
          </w:tcPr>
          <w:p>
            <w:pPr>
              <w:spacing w:after="40"/>
            </w:pPr>
            <w:r>
              <w:rPr>
                <w:rFonts w:ascii="Times New Roman" w:hAnsi="Times New Roman" w:cs="Times New Roman"/>
                <w:sz w:val="17"/>
                <w:szCs w:val="17"/>
              </w:rPr>
              <w:t xml:space="preserve">New §2 with two alternatives tied to the advertising decision</w:t>
            </w:r>
          </w:p>
        </w:tc>
        <w:tc>
          <w:tcPr>
            <w:tcW w:w="2340" w:type="dxa"/>
          </w:tcPr>
          <w:p>
            <w:pPr>
              <w:spacing w:after="40"/>
            </w:pPr>
            <w:r>
              <w:rPr>
                <w:rFonts w:ascii="Times New Roman" w:hAnsi="Times New Roman" w:cs="Times New Roman"/>
                <w:sz w:val="17"/>
                <w:szCs w:val="17"/>
              </w:rPr>
              <w:t xml:space="preserve">G-3; RSK-035; EV-106 (Verified)</w:t>
            </w:r>
          </w:p>
        </w:tc>
      </w:tr>
      <w:tr>
        <w:trPr>
          <w:cantSplit/>
        </w:trPr>
        <w:tc>
          <w:tcPr>
            <w:tcW w:w="2340" w:type="dxa"/>
          </w:tcPr>
          <w:p>
            <w:pPr>
              <w:spacing w:after="40"/>
            </w:pPr>
            <w:r>
              <w:rPr>
                <w:rFonts w:ascii="Times New Roman" w:hAnsi="Times New Roman" w:cs="Times New Roman"/>
                <w:sz w:val="17"/>
                <w:szCs w:val="17"/>
              </w:rPr>
              <w:t xml:space="preserve">Contacts</w:t>
            </w:r>
          </w:p>
        </w:tc>
        <w:tc>
          <w:tcPr>
            <w:tcW w:w="2340" w:type="dxa"/>
          </w:tcPr>
          <w:p>
            <w:pPr>
              <w:spacing w:after="40"/>
            </w:pPr>
            <w:r>
              <w:rPr>
                <w:rFonts w:ascii="Times New Roman" w:hAnsi="Times New Roman" w:cs="Times New Roman"/>
                <w:sz w:val="17"/>
                <w:szCs w:val="17"/>
              </w:rPr>
              <w:t xml:space="preserve">support@ with "Privacy Request" subject</w:t>
            </w:r>
          </w:p>
        </w:tc>
        <w:tc>
          <w:tcPr>
            <w:tcW w:w="2340" w:type="dxa"/>
          </w:tcPr>
          <w:p>
            <w:pPr>
              <w:spacing w:after="40"/>
            </w:pPr>
            <w:r>
              <w:rPr>
                <w:rFonts w:ascii="Times New Roman" w:hAnsi="Times New Roman" w:cs="Times New Roman"/>
                <w:sz w:val="17"/>
                <w:szCs w:val="17"/>
              </w:rPr>
              <w:t xml:space="preserve">privacy@ and legalrequests@ per POL-ID-001</w:t>
            </w:r>
          </w:p>
        </w:tc>
        <w:tc>
          <w:tcPr>
            <w:tcW w:w="2340" w:type="dxa"/>
          </w:tcPr>
          <w:p>
            <w:pPr>
              <w:spacing w:after="40"/>
            </w:pPr>
            <w:r>
              <w:rPr>
                <w:rFonts w:ascii="Times New Roman" w:hAnsi="Times New Roman" w:cs="Times New Roman"/>
                <w:sz w:val="17"/>
                <w:szCs w:val="17"/>
              </w:rPr>
              <w:t xml:space="preserve">G-9; POL-ID-001 C.2(9)</w:t>
            </w:r>
          </w:p>
        </w:tc>
      </w:tr>
      <w:tr>
        <w:trPr>
          <w:cantSplit/>
        </w:trPr>
        <w:tc>
          <w:tcPr>
            <w:tcW w:w="2340" w:type="dxa"/>
          </w:tcPr>
          <w:p>
            <w:pPr>
              <w:spacing w:after="40"/>
            </w:pPr>
            <w:r>
              <w:rPr>
                <w:rFonts w:ascii="Times New Roman" w:hAnsi="Times New Roman" w:cs="Times New Roman"/>
                <w:sz w:val="17"/>
                <w:szCs w:val="17"/>
              </w:rPr>
              <w:t xml:space="preserve">Controller identity and address</w:t>
            </w:r>
          </w:p>
        </w:tc>
        <w:tc>
          <w:tcPr>
            <w:tcW w:w="2340" w:type="dxa"/>
          </w:tcPr>
          <w:p>
            <w:pPr>
              <w:spacing w:after="40"/>
            </w:pPr>
            <w:r>
              <w:rPr>
                <w:rFonts w:ascii="Times New Roman" w:hAnsi="Times New Roman" w:cs="Times New Roman"/>
                <w:sz w:val="17"/>
                <w:szCs w:val="17"/>
              </w:rPr>
              <w:t xml:space="preserve">Suite 9375 as "principal mailing address"</w:t>
            </w:r>
          </w:p>
        </w:tc>
        <w:tc>
          <w:tcPr>
            <w:tcW w:w="2340" w:type="dxa"/>
          </w:tcPr>
          <w:p>
            <w:pPr>
              <w:spacing w:after="40"/>
            </w:pPr>
            <w:r>
              <w:rPr>
                <w:rFonts w:ascii="Times New Roman" w:hAnsi="Times New Roman" w:cs="Times New Roman"/>
                <w:sz w:val="17"/>
                <w:szCs w:val="17"/>
              </w:rPr>
              <w:t xml:space="preserve">Entity block per DEC-2026-001 §6.1</w:t>
            </w:r>
          </w:p>
        </w:tc>
        <w:tc>
          <w:tcPr>
            <w:tcW w:w="2340" w:type="dxa"/>
          </w:tcPr>
          <w:p>
            <w:pPr>
              <w:spacing w:after="40"/>
            </w:pPr>
            <w:r>
              <w:rPr>
                <w:rFonts w:ascii="Times New Roman" w:hAnsi="Times New Roman" w:cs="Times New Roman"/>
                <w:sz w:val="17"/>
                <w:szCs w:val="17"/>
              </w:rPr>
              <w:t xml:space="preserve">DEC-2026-001</w:t>
            </w:r>
          </w:p>
        </w:tc>
      </w:tr>
      <w:tr>
        <w:trPr>
          <w:cantSplit/>
        </w:trPr>
        <w:tc>
          <w:tcPr>
            <w:tcW w:w="2340" w:type="dxa"/>
          </w:tcPr>
          <w:p>
            <w:pPr>
              <w:spacing w:after="40"/>
            </w:pPr>
            <w:r>
              <w:rPr>
                <w:rFonts w:ascii="Times New Roman" w:hAnsi="Times New Roman" w:cs="Times New Roman"/>
                <w:sz w:val="17"/>
                <w:szCs w:val="17"/>
              </w:rPr>
              <w:t xml:space="preserve">EU/UK representatives</w:t>
            </w:r>
          </w:p>
        </w:tc>
        <w:tc>
          <w:tcPr>
            <w:tcW w:w="2340" w:type="dxa"/>
          </w:tcPr>
          <w:p>
            <w:pPr>
              <w:spacing w:after="40"/>
            </w:pPr>
            <w:r>
              <w:rPr>
                <w:rFonts w:ascii="Times New Roman" w:hAnsi="Times New Roman" w:cs="Times New Roman"/>
                <w:sz w:val="17"/>
                <w:szCs w:val="17"/>
              </w:rPr>
              <w:t xml:space="preserve">"will be posted … before the requirement applies"</w:t>
            </w:r>
          </w:p>
        </w:tc>
        <w:tc>
          <w:tcPr>
            <w:tcW w:w="2340" w:type="dxa"/>
          </w:tcPr>
          <w:p>
            <w:pPr>
              <w:spacing w:after="40"/>
            </w:pPr>
            <w:r>
              <w:rPr>
                <w:rFonts w:ascii="Times New Roman" w:hAnsi="Times New Roman" w:cs="Times New Roman"/>
                <w:sz w:val="17"/>
                <w:szCs w:val="17"/>
              </w:rPr>
              <w:t xml:space="preserve">Explicit </w:t>
            </w:r>
            <w:r>
              <w:rPr>
                <w:rFonts w:ascii="Consolas" w:hAnsi="Consolas" w:cs="Times New Roman"/>
                <w:sz w:val="17"/>
                <w:szCs w:val="17"/>
              </w:rPr>
              <w:t xml:space="preserve">[OPEN]</w:t>
            </w:r>
            <w:r>
              <w:rPr>
                <w:rFonts w:ascii="Times New Roman" w:hAnsi="Times New Roman" w:cs="Times New Roman"/>
                <w:sz w:val="17"/>
                <w:szCs w:val="17"/>
              </w:rPr>
              <w:t xml:space="preserve"> fields; DSA contact points</w:t>
            </w:r>
          </w:p>
        </w:tc>
        <w:tc>
          <w:tcPr>
            <w:tcW w:w="2340" w:type="dxa"/>
          </w:tcPr>
          <w:p>
            <w:pPr>
              <w:spacing w:after="40"/>
            </w:pPr>
            <w:r>
              <w:rPr>
                <w:rFonts w:ascii="Times New Roman" w:hAnsi="Times New Roman" w:cs="Times New Roman"/>
                <w:sz w:val="17"/>
                <w:szCs w:val="17"/>
              </w:rPr>
              <w:t xml:space="preserve">RSK-049; EV-231</w:t>
            </w:r>
          </w:p>
        </w:tc>
      </w:tr>
      <w:tr>
        <w:trPr>
          <w:cantSplit/>
        </w:trPr>
        <w:tc>
          <w:tcPr>
            <w:tcW w:w="2340" w:type="dxa"/>
          </w:tcPr>
          <w:p>
            <w:pPr>
              <w:spacing w:after="40"/>
            </w:pPr>
            <w:r>
              <w:rPr>
                <w:rFonts w:ascii="Times New Roman" w:hAnsi="Times New Roman" w:cs="Times New Roman"/>
                <w:sz w:val="17"/>
                <w:szCs w:val="17"/>
              </w:rPr>
              <w:t xml:space="preserve">Feature-level data handling</w:t>
            </w:r>
          </w:p>
        </w:tc>
        <w:tc>
          <w:tcPr>
            <w:tcW w:w="2340" w:type="dxa"/>
          </w:tcPr>
          <w:p>
            <w:pPr>
              <w:spacing w:after="40"/>
            </w:pPr>
            <w:r>
              <w:rPr>
                <w:rFonts w:ascii="Times New Roman" w:hAnsi="Times New Roman" w:cs="Times New Roman"/>
                <w:sz w:val="17"/>
                <w:szCs w:val="17"/>
              </w:rPr>
              <w:t xml:space="preserve">"should remain on the device"</w:t>
            </w:r>
          </w:p>
        </w:tc>
        <w:tc>
          <w:tcPr>
            <w:tcW w:w="2340" w:type="dxa"/>
          </w:tcPr>
          <w:p>
            <w:pPr>
              <w:spacing w:after="40"/>
            </w:pPr>
            <w:r>
              <w:rPr>
                <w:rFonts w:ascii="Times New Roman" w:hAnsi="Times New Roman" w:cs="Times New Roman"/>
                <w:sz w:val="17"/>
                <w:szCs w:val="17"/>
              </w:rPr>
              <w:t xml:space="preserve">Stated as fact only after engineering confirmation; otherwise bracketed</w:t>
            </w:r>
          </w:p>
        </w:tc>
        <w:tc>
          <w:tcPr>
            <w:tcW w:w="2340" w:type="dxa"/>
          </w:tcPr>
          <w:p>
            <w:pPr>
              <w:spacing w:after="40"/>
            </w:pPr>
            <w:r>
              <w:rPr>
                <w:rFonts w:ascii="Times New Roman" w:hAnsi="Times New Roman" w:cs="Times New Roman"/>
                <w:sz w:val="17"/>
                <w:szCs w:val="17"/>
              </w:rPr>
              <w:t xml:space="preserve">KB-002 B2; G-14</w:t>
            </w:r>
          </w:p>
        </w:tc>
      </w:tr>
      <w:tr>
        <w:trPr>
          <w:cantSplit/>
        </w:trPr>
        <w:tc>
          <w:tcPr>
            <w:tcW w:w="2340" w:type="dxa"/>
          </w:tcPr>
          <w:p>
            <w:pPr>
              <w:spacing w:after="40"/>
            </w:pPr>
            <w:r>
              <w:rPr>
                <w:rFonts w:ascii="Times New Roman" w:hAnsi="Times New Roman" w:cs="Times New Roman"/>
                <w:sz w:val="17"/>
                <w:szCs w:val="17"/>
              </w:rPr>
              <w:t xml:space="preserve">Cookies, deletion, subprocessors, legal requests</w:t>
            </w:r>
          </w:p>
        </w:tc>
        <w:tc>
          <w:tcPr>
            <w:tcW w:w="2340" w:type="dxa"/>
          </w:tcPr>
          <w:p>
            <w:pPr>
              <w:spacing w:after="40"/>
            </w:pPr>
            <w:r>
              <w:rPr>
                <w:rFonts w:ascii="Times New Roman" w:hAnsi="Times New Roman" w:cs="Times New Roman"/>
                <w:sz w:val="17"/>
                <w:szCs w:val="17"/>
              </w:rPr>
              <w:t xml:space="preserve">Detailed here</w:t>
            </w:r>
          </w:p>
        </w:tc>
        <w:tc>
          <w:tcPr>
            <w:tcW w:w="2340" w:type="dxa"/>
          </w:tcPr>
          <w:p>
            <w:pPr>
              <w:spacing w:after="40"/>
            </w:pPr>
            <w:r>
              <w:rPr>
                <w:rFonts w:ascii="Times New Roman" w:hAnsi="Times New Roman" w:cs="Times New Roman"/>
                <w:sz w:val="17"/>
                <w:szCs w:val="17"/>
              </w:rPr>
              <w:t xml:space="preserve">Summaries here; detail in POL-COOK-001, POL-DEL-001, POL-SUB-001, POL-LE-001</w:t>
            </w:r>
          </w:p>
        </w:tc>
        <w:tc>
          <w:tcPr>
            <w:tcW w:w="2340" w:type="dxa"/>
          </w:tcPr>
          <w:p>
            <w:pPr>
              <w:spacing w:after="40"/>
            </w:pPr>
            <w:r>
              <w:rPr>
                <w:rFonts w:ascii="Times New Roman" w:hAnsi="Times New Roman" w:cs="Times New Roman"/>
                <w:sz w:val="17"/>
                <w:szCs w:val="17"/>
              </w:rPr>
              <w:t xml:space="preserve">Single source of truth</w:t>
            </w:r>
          </w:p>
        </w:tc>
      </w:tr>
      <w:tr>
        <w:trPr>
          <w:cantSplit/>
        </w:trPr>
        <w:tc>
          <w:tcPr>
            <w:tcW w:w="2340" w:type="dxa"/>
          </w:tcPr>
          <w:p>
            <w:pPr>
              <w:spacing w:after="40"/>
            </w:pPr>
            <w:r>
              <w:rPr>
                <w:rFonts w:ascii="Times New Roman" w:hAnsi="Times New Roman" w:cs="Times New Roman"/>
                <w:sz w:val="17"/>
                <w:szCs w:val="17"/>
              </w:rPr>
              <w:t xml:space="preserve">"Zareh" named as a provider</w:t>
            </w:r>
          </w:p>
        </w:tc>
        <w:tc>
          <w:tcPr>
            <w:tcW w:w="2340" w:type="dxa"/>
          </w:tcPr>
          <w:p>
            <w:pPr>
              <w:spacing w:after="40"/>
            </w:pPr>
            <w:r>
              <w:rPr>
                <w:rFonts w:ascii="Times New Roman" w:hAnsi="Times New Roman" w:cs="Times New Roman"/>
                <w:sz w:val="17"/>
                <w:szCs w:val="17"/>
              </w:rPr>
              <w:t xml:space="preserve">Named</w:t>
            </w:r>
          </w:p>
        </w:tc>
        <w:tc>
          <w:tcPr>
            <w:tcW w:w="2340" w:type="dxa"/>
          </w:tcPr>
          <w:p>
            <w:pPr>
              <w:spacing w:after="40"/>
            </w:pPr>
            <w:r>
              <w:rPr>
                <w:rFonts w:ascii="Times New Roman" w:hAnsi="Times New Roman" w:cs="Times New Roman"/>
                <w:sz w:val="17"/>
                <w:szCs w:val="17"/>
              </w:rPr>
              <w:t xml:space="preserve">Named only after its legal entity and country are verified and sanctions-screened</w:t>
            </w:r>
          </w:p>
        </w:tc>
        <w:tc>
          <w:tcPr>
            <w:tcW w:w="2340" w:type="dxa"/>
          </w:tcPr>
          <w:p>
            <w:pPr>
              <w:spacing w:after="40"/>
            </w:pPr>
            <w:r>
              <w:rPr>
                <w:rFonts w:ascii="Times New Roman" w:hAnsi="Times New Roman" w:cs="Times New Roman"/>
                <w:sz w:val="17"/>
                <w:szCs w:val="17"/>
              </w:rPr>
              <w:t xml:space="preserve">RSK-033</w:t>
            </w:r>
          </w:p>
        </w:tc>
      </w:tr>
      <w:tr>
        <w:trPr>
          <w:cantSplit/>
        </w:trPr>
        <w:tc>
          <w:tcPr>
            <w:tcW w:w="2340" w:type="dxa"/>
          </w:tcPr>
          <w:p>
            <w:pPr>
              <w:spacing w:after="40"/>
            </w:pPr>
            <w:r>
              <w:rPr>
                <w:rFonts w:ascii="Times New Roman" w:hAnsi="Times New Roman" w:cs="Times New Roman"/>
                <w:sz w:val="17"/>
                <w:szCs w:val="17"/>
              </w:rPr>
              <w:t xml:space="preserve">U.S. state notice</w:t>
            </w:r>
          </w:p>
        </w:tc>
        <w:tc>
          <w:tcPr>
            <w:tcW w:w="2340" w:type="dxa"/>
          </w:tcPr>
          <w:p>
            <w:pPr>
              <w:spacing w:after="40"/>
            </w:pPr>
            <w:r>
              <w:rPr>
                <w:rFonts w:ascii="Times New Roman" w:hAnsi="Times New Roman" w:cs="Times New Roman"/>
                <w:sz w:val="17"/>
                <w:szCs w:val="17"/>
              </w:rPr>
              <w:t xml:space="preserve">General</w:t>
            </w:r>
          </w:p>
        </w:tc>
        <w:tc>
          <w:tcPr>
            <w:tcW w:w="2340" w:type="dxa"/>
          </w:tcPr>
          <w:p>
            <w:pPr>
              <w:spacing w:after="40"/>
            </w:pPr>
            <w:r>
              <w:rPr>
                <w:rFonts w:ascii="Times New Roman" w:hAnsi="Times New Roman" w:cs="Times New Roman"/>
                <w:sz w:val="17"/>
                <w:szCs w:val="17"/>
              </w:rPr>
              <w:t xml:space="preserve">Applicability statement pending research (EV-233)</w:t>
            </w:r>
          </w:p>
        </w:tc>
        <w:tc>
          <w:tcPr>
            <w:tcW w:w="2340" w:type="dxa"/>
          </w:tcPr>
          <w:p>
            <w:pPr>
              <w:spacing w:after="40"/>
            </w:pPr>
            <w:r>
              <w:rPr>
                <w:rFonts w:ascii="Times New Roman" w:hAnsi="Times New Roman" w:cs="Times New Roman"/>
                <w:sz w:val="17"/>
                <w:szCs w:val="17"/>
              </w:rPr>
              <w:t xml:space="preserve">—</w:t>
            </w:r>
          </w:p>
        </w:tc>
      </w:tr>
      <w:tr>
        <w:trPr>
          <w:cantSplit/>
        </w:trPr>
        <w:tc>
          <w:tcPr>
            <w:tcW w:w="2340" w:type="dxa"/>
          </w:tcPr>
          <w:p>
            <w:pPr>
              <w:spacing w:after="40"/>
            </w:pPr>
            <w:r>
              <w:rPr>
                <w:rFonts w:ascii="Times New Roman" w:hAnsi="Times New Roman" w:cs="Times New Roman"/>
                <w:sz w:val="17"/>
                <w:szCs w:val="17"/>
              </w:rPr>
              <w:t xml:space="preserve">Internal checklist</w:t>
            </w:r>
          </w:p>
        </w:tc>
        <w:tc>
          <w:tcPr>
            <w:tcW w:w="2340" w:type="dxa"/>
          </w:tcPr>
          <w:p>
            <w:pPr>
              <w:spacing w:after="40"/>
            </w:pPr>
            <w:r>
              <w:rPr>
                <w:rFonts w:ascii="Times New Roman" w:hAnsi="Times New Roman" w:cs="Times New Roman"/>
                <w:sz w:val="17"/>
                <w:szCs w:val="17"/>
              </w:rPr>
              <w:t xml:space="preserve">Inside the public text</w:t>
            </w:r>
          </w:p>
        </w:tc>
        <w:tc>
          <w:tcPr>
            <w:tcW w:w="2340" w:type="dxa"/>
          </w:tcPr>
          <w:p>
            <w:pPr>
              <w:spacing w:after="40"/>
            </w:pPr>
            <w:r>
              <w:rPr>
                <w:rFonts w:ascii="Times New Roman" w:hAnsi="Times New Roman" w:cs="Times New Roman"/>
                <w:sz w:val="17"/>
                <w:szCs w:val="17"/>
              </w:rPr>
              <w:t xml:space="preserve">Part C</w:t>
            </w:r>
          </w:p>
        </w:tc>
        <w:tc>
          <w:tcPr>
            <w:tcW w:w="2340" w:type="dxa"/>
          </w:tcPr>
          <w:p>
            <w:pPr>
              <w:spacing w:after="40"/>
            </w:pPr>
            <w:r>
              <w:rPr>
                <w:rFonts w:ascii="Times New Roman" w:hAnsi="Times New Roman" w:cs="Times New Roman"/>
                <w:sz w:val="17"/>
                <w:szCs w:val="17"/>
              </w:rPr>
              <w:t xml:space="preserve">Publication hygiene</w:t>
            </w:r>
          </w:p>
        </w:tc>
      </w:tr>
    </w:tbl>
    <w:p>
      <w:pPr>
        <w:spacing w:after="60"/>
      </w:pPr>
    </w:p>
    <w:p>
      <w:pPr>
        <w:pStyle w:val="Heading3"/>
        <w:keepNext/>
      </w:pPr>
      <w:r>
        <w:rPr>
          <w:rFonts w:ascii="Times New Roman" w:hAnsi="Times New Roman" w:cs="Times New Roman"/>
        </w:rPr>
        <w:t xml:space="preserve">A.2 Inputs that block publication</w:t>
      </w:r>
    </w:p>
    <w:p>
      <w:pPr>
        <w:jc w:val="both"/>
      </w:pPr>
      <w:r>
        <w:rPr>
          <w:rFonts w:ascii="Times New Roman" w:hAnsi="Times New Roman" w:cs="Times New Roman"/>
        </w:rPr>
        <w:t xml:space="preserve">Engineering logging attestation (EV-201–205); SDK inventory from production builds (EV-206); advertising decision (BRF-2026-001 D4); consent management live (P2-2); retention schedule implemented (POL-RET); mailboxes live; DEC-2026-001 adopted; claims clean-up (P0-4) published at the same time; counsel sign-off.</w:t>
      </w: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Privacy Policy</w:t>
      </w:r>
    </w:p>
    <w:p>
      <w:pPr>
        <w:jc w:val="both"/>
      </w:pPr>
      <w:r>
        <w:rPr>
          <w:rFonts w:ascii="Times New Roman" w:hAnsi="Times New Roman" w:cs="Times New Roman"/>
          <w:b/>
          <w:bCs/>
        </w:rPr>
        <w:t xml:space="preserve">Version:</w:t>
      </w:r>
      <w:r>
        <w:rPr>
          <w:rFonts w:ascii="Times New Roman" w:hAnsi="Times New Roman" w:cs="Times New Roman"/>
        </w:rPr>
        <w:t xml:space="preserve"> 2.2 </w:t>
      </w:r>
      <w:r>
        <w:rPr>
          <w:rFonts w:ascii="Consolas" w:hAnsi="Consolas" w:cs="Times New Roman"/>
        </w:rPr>
        <w:t xml:space="preserve">[OPEN: renumber on publication]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r>
        <w:rPr>
          <w:rFonts w:ascii="Times New Roman" w:hAnsi="Times New Roman" w:cs="Times New Roman"/>
        </w:rPr>
        <w:t xml:space="preserve"> · </w:t>
      </w:r>
      <w:r>
        <w:rPr>
          <w:rFonts w:ascii="Times New Roman" w:hAnsi="Times New Roman" w:cs="Times New Roman"/>
          <w:b/>
          <w:bCs/>
        </w:rPr>
        <w:t xml:space="preserve">Last updated:</w:t>
      </w:r>
      <w:r>
        <w:rPr>
          <w:rFonts w:ascii="Times New Roman" w:hAnsi="Times New Roman" w:cs="Times New Roman"/>
        </w:rPr>
        <w:t xml:space="preserve"> </w:t>
      </w:r>
      <w:r>
        <w:rPr>
          <w:rFonts w:ascii="Consolas" w:hAnsi="Consolas" w:cs="Times New Roman"/>
        </w:rPr>
        <w:t xml:space="preserve">[OPEN: date]</w:t>
      </w:r>
    </w:p>
    <w:p>
      <w:pPr>
        <w:jc w:val="both"/>
      </w:pPr>
      <w:r>
        <w:rPr>
          <w:rFonts w:ascii="Consolas" w:hAnsi="Consolas" w:cs="Times New Roman"/>
        </w:rPr>
        <w:t xml:space="preserve">[COUNSEL: publish together with the change notice that corrects earlier references to "NebulaVPN Inc." and an address in Panama — DEC-2026-001 §7.1; RSK-047]</w:t>
      </w:r>
    </w:p>
    <w:p>
      <w:pPr>
        <w:pStyle w:val="Heading2"/>
        <w:keepNext/>
      </w:pPr>
      <w:r>
        <w:rPr>
          <w:rFonts w:ascii="Times New Roman" w:hAnsi="Times New Roman" w:cs="Times New Roman"/>
        </w:rPr>
        <w:t xml:space="preserve">Summary</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Who we are:</w:t>
      </w:r>
      <w:r>
        <w:rPr>
          <w:rFonts w:ascii="Times New Roman" w:hAnsi="Times New Roman" w:cs="Times New Roman"/>
        </w:rPr>
        <w:t xml:space="preserve"> HidzoVPN, Inc., a Florida corporation, is responsible for your personal information when you use HidzoVPN.</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Your VPN traffic:</w:t>
      </w:r>
      <w:r>
        <w:rPr>
          <w:rFonts w:ascii="Times New Roman" w:hAnsi="Times New Roman" w:cs="Times New Roman"/>
        </w:rPr>
        <w:t xml:space="preserve"> while the VPN is on, your internet traffic passes through our servers so that it can reach its destination. We do not record the websites you visit, the content of your traffic or your DNS queries </w:t>
      </w:r>
      <w:r>
        <w:rPr>
          <w:rFonts w:ascii="Consolas" w:hAnsi="Consolas" w:cs="Times New Roman"/>
        </w:rPr>
        <w:t xml:space="preserve">[ENGINEERING: logging attestation, EV-201–EV-205; claims register entry required]</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What we do keep:</w:t>
      </w:r>
      <w:r>
        <w:rPr>
          <w:rFonts w:ascii="Times New Roman" w:hAnsi="Times New Roman" w:cs="Times New Roman"/>
        </w:rPr>
        <w:t xml:space="preserve"> limited account, subscription, device and connection information needed to run the service, apply plan limits, prevent abuse and meet legal duties, for the periods in Section 11 </w:t>
      </w:r>
      <w:r>
        <w:rPr>
          <w:rFonts w:ascii="Consolas" w:hAnsi="Consolas" w:cs="Times New Roman"/>
        </w:rPr>
        <w:t xml:space="preserve">[ENGINEERING]</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Advertising:</w:t>
      </w:r>
      <w:r>
        <w:rPr>
          <w:rFonts w:ascii="Times New Roman" w:hAnsi="Times New Roman" w:cs="Times New Roman"/>
        </w:rPr>
        <w:t xml:space="preserve"> </w:t>
      </w:r>
      <w:r>
        <w:rPr>
          <w:rFonts w:ascii="Consolas" w:hAnsi="Consolas" w:cs="Times New Roman"/>
        </w:rPr>
        <w:t xml:space="preserve">[OPEN — BRF-2026-001 D4: describe the advertising model chosen; see Section 2]</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Your choices and rights:</w:t>
      </w:r>
      <w:r>
        <w:rPr>
          <w:rFonts w:ascii="Times New Roman" w:hAnsi="Times New Roman" w:cs="Times New Roman"/>
        </w:rPr>
        <w:t xml:space="preserve"> Sections 13 to 16.</w:t>
      </w:r>
    </w:p>
    <w:p>
      <w:pPr>
        <w:jc w:val="both"/>
      </w:pPr>
      <w:r>
        <w:rPr>
          <w:rFonts w:ascii="Times New Roman" w:hAnsi="Times New Roman" w:cs="Times New Roman"/>
        </w:rPr>
        <w:t xml:space="preserve">This Privacy Policy explains how HidzoVPN, Inc. ("</w:t>
      </w:r>
      <w:r>
        <w:rPr>
          <w:rFonts w:ascii="Times New Roman" w:hAnsi="Times New Roman" w:cs="Times New Roman"/>
          <w:b/>
          <w:bCs/>
        </w:rPr>
        <w:t xml:space="preserve">HidzoVPN</w:t>
      </w:r>
      <w:r>
        <w:rPr>
          <w:rFonts w:ascii="Times New Roman" w:hAnsi="Times New Roman" w:cs="Times New Roman"/>
        </w:rPr>
        <w:t xml:space="preserve">", "</w:t>
      </w:r>
      <w:r>
        <w:rPr>
          <w:rFonts w:ascii="Times New Roman" w:hAnsi="Times New Roman" w:cs="Times New Roman"/>
          <w:b/>
          <w:bCs/>
        </w:rPr>
        <w:t xml:space="preserve">we</w:t>
      </w:r>
      <w:r>
        <w:rPr>
          <w:rFonts w:ascii="Times New Roman" w:hAnsi="Times New Roman" w:cs="Times New Roman"/>
        </w:rPr>
        <w:t xml:space="preserve">", "</w:t>
      </w:r>
      <w:r>
        <w:rPr>
          <w:rFonts w:ascii="Times New Roman" w:hAnsi="Times New Roman" w:cs="Times New Roman"/>
          <w:b/>
          <w:bCs/>
        </w:rPr>
        <w:t xml:space="preserve">us</w:t>
      </w:r>
      <w:r>
        <w:rPr>
          <w:rFonts w:ascii="Times New Roman" w:hAnsi="Times New Roman" w:cs="Times New Roman"/>
        </w:rPr>
        <w:t xml:space="preserve">" or "</w:t>
      </w:r>
      <w:r>
        <w:rPr>
          <w:rFonts w:ascii="Times New Roman" w:hAnsi="Times New Roman" w:cs="Times New Roman"/>
          <w:b/>
          <w:bCs/>
        </w:rPr>
        <w:t xml:space="preserve">our</w:t>
      </w:r>
      <w:r>
        <w:rPr>
          <w:rFonts w:ascii="Times New Roman" w:hAnsi="Times New Roman" w:cs="Times New Roman"/>
        </w:rPr>
        <w:t xml:space="preserve">") collects, uses, shares and protects personal information when you use our apps, websites, VPN service, accounts, billing and support (the "</w:t>
      </w:r>
      <w:r>
        <w:rPr>
          <w:rFonts w:ascii="Times New Roman" w:hAnsi="Times New Roman" w:cs="Times New Roman"/>
          <w:b/>
          <w:bCs/>
        </w:rPr>
        <w:t xml:space="preserve">Services</w:t>
      </w:r>
      <w:r>
        <w:rPr>
          <w:rFonts w:ascii="Times New Roman" w:hAnsi="Times New Roman" w:cs="Times New Roman"/>
        </w:rPr>
        <w:t xml:space="preserve">").</w:t>
      </w:r>
    </w:p>
    <w:p>
      <w:pPr>
        <w:pStyle w:val="Heading2"/>
        <w:keepNext/>
      </w:pPr>
      <w:r>
        <w:rPr>
          <w:rFonts w:ascii="Times New Roman" w:hAnsi="Times New Roman" w:cs="Times New Roman"/>
        </w:rPr>
        <w:t xml:space="preserve">1. Who is responsible for your information</w:t>
      </w:r>
    </w:p>
    <w:p>
      <w:pPr>
        <w:jc w:val="both"/>
      </w:pPr>
      <w:r>
        <w:rPr>
          <w:rFonts w:ascii="Times New Roman" w:hAnsi="Times New Roman" w:cs="Times New Roman"/>
        </w:rPr>
        <w:t xml:space="preserve">HidzoVPN, Inc., a Florida profit corporation (Florida Department of State document number P25000060442), is the controller of the personal information described in this Policy. Mailing address: 7901 4th Street North, Suite 9375, Saint Petersburg, FL 33702, United States. Contact details for each purpose are on our Legal Information page </w:t>
      </w:r>
      <w:r>
        <w:rPr>
          <w:rFonts w:ascii="Consolas" w:hAnsi="Consolas" w:cs="Times New Roman"/>
        </w:rPr>
        <w:t xml:space="preserve">[OPEN: link]</w:t>
      </w:r>
      <w:r>
        <w:rPr>
          <w:rFonts w:ascii="Times New Roman" w:hAnsi="Times New Roman" w:cs="Times New Roman"/>
        </w:rPr>
        <w:t xml:space="preserve">. Privacy requests: </w:t>
      </w:r>
      <w:r>
        <w:rPr>
          <w:rFonts w:ascii="Consolas" w:hAnsi="Consolas" w:cs="Times New Roman"/>
        </w:rPr>
        <w:t xml:space="preserve">[OPEN: privacy@hidzovpn.com]</w:t>
      </w:r>
      <w:r>
        <w:rPr>
          <w:rFonts w:ascii="Times New Roman" w:hAnsi="Times New Roman" w:cs="Times New Roman"/>
        </w:rPr>
        <w:t xml:space="preserve">.</w:t>
      </w:r>
    </w:p>
    <w:p>
      <w:pPr>
        <w:jc w:val="both"/>
      </w:pPr>
      <w:r>
        <w:rPr>
          <w:rFonts w:ascii="Times New Roman" w:hAnsi="Times New Roman" w:cs="Times New Roman"/>
        </w:rPr>
        <w:t xml:space="preserve">Apple and Google (for app-store purchases and distribution) </w:t>
      </w:r>
      <w:r>
        <w:rPr>
          <w:rFonts w:ascii="Consolas" w:hAnsi="Consolas" w:cs="Times New Roman"/>
        </w:rPr>
        <w:t xml:space="preserve">[COUNSEL: and our payment processor, for its own fraud-prevention and legal purposes; and, if applicable under Section 2, advertising providers]</w:t>
      </w:r>
      <w:r>
        <w:rPr>
          <w:rFonts w:ascii="Times New Roman" w:hAnsi="Times New Roman" w:cs="Times New Roman"/>
        </w:rPr>
        <w:t xml:space="preserve"> process some information under their own privacy notices, as independent businesses.</w:t>
      </w:r>
    </w:p>
    <w:p>
      <w:pPr>
        <w:pStyle w:val="Heading2"/>
        <w:keepNext/>
      </w:pPr>
      <w:r>
        <w:rPr>
          <w:rFonts w:ascii="Times New Roman" w:hAnsi="Times New Roman" w:cs="Times New Roman"/>
        </w:rPr>
        <w:t xml:space="preserve">2. Our commitment for the VPN service</w:t>
      </w:r>
    </w:p>
    <w:p>
      <w:pPr>
        <w:jc w:val="both"/>
      </w:pPr>
      <w:r>
        <w:rPr>
          <w:rFonts w:ascii="Consolas" w:hAnsi="Consolas" w:cs="Times New Roman"/>
        </w:rPr>
        <w:t xml:space="preserve">[OPEN — BRF-2026-001 D4; COUNSEL — Apple Guideline 5.4 requires that apps offering VPN services "may not sell, use, or disclose to third parties any data for any purpose, and must commit to this in their privacy policy" (EV-106, Verified). Choose one alternative. If Alternative A is chosen, Sections 1, 3.5, 5, 7, 9, 13 and 16 must be conformed with an explicit platform split, and the Apple privacy label rebuilt.]</w:t>
      </w:r>
    </w:p>
    <w:p>
      <w:pPr>
        <w:jc w:val="both"/>
      </w:pPr>
      <w:r>
        <w:rPr>
          <w:rFonts w:ascii="Times New Roman" w:hAnsi="Times New Roman" w:cs="Times New Roman"/>
          <w:b/>
          <w:bCs/>
        </w:rPr>
        <w:t xml:space="preserve">Alternative A — no third-party data disclosure in the iOS app:</w:t>
      </w:r>
      <w:r>
        <w:rPr>
          <w:rFonts w:ascii="Times New Roman" w:hAnsi="Times New Roman" w:cs="Times New Roman"/>
        </w:rPr>
        <w:t xml:space="preserve"> In our iOS app, we do not sell data to third parties, and we do not disclose data to third parties or allow third parties to use it for their own purposes. We disclose data only to service providers that process it on our instructions to provide the Services, and where the law requires us to do so. </w:t>
      </w:r>
      <w:r>
        <w:rPr>
          <w:rFonts w:ascii="Consolas" w:hAnsi="Consolas" w:cs="Times New Roman"/>
        </w:rPr>
        <w:t xml:space="preserve">[COUNSEL: whether Apple, Google, the payment processor, Sign in with Apple/Google, resellers and a successor fit these exceptions; whether voluntary emergency disclosure and "with your permission" (Section 9) must be excluded for iOS]</w:t>
      </w:r>
    </w:p>
    <w:p>
      <w:pPr>
        <w:jc w:val="both"/>
      </w:pPr>
      <w:r>
        <w:rPr>
          <w:rFonts w:ascii="Times New Roman" w:hAnsi="Times New Roman" w:cs="Times New Roman"/>
          <w:b/>
          <w:bCs/>
        </w:rPr>
        <w:t xml:space="preserve">Alternative B — iOS as in Alternative A; advertising in the Free Service on Android and the website:</w:t>
      </w:r>
      <w:r>
        <w:rPr>
          <w:rFonts w:ascii="Times New Roman" w:hAnsi="Times New Roman" w:cs="Times New Roman"/>
        </w:rPr>
        <w:t xml:space="preserve"> </w:t>
      </w:r>
      <w:r>
        <w:rPr>
          <w:rFonts w:ascii="Consolas" w:hAnsi="Consolas" w:cs="Times New Roman"/>
        </w:rPr>
        <w:t xml:space="preserve">[COUNSEL and ENGINEERING: iOS text as in Alternative A. For Android and the website: name the advertising networks, the data they receive, the consent obtained, and the Google Play VpnService prominent-disclosure screen (G-5). Not drafted until D4 is decided.]</w:t>
      </w:r>
    </w:p>
    <w:p>
      <w:pPr>
        <w:pStyle w:val="Heading2"/>
        <w:keepNext/>
      </w:pPr>
      <w:r>
        <w:rPr>
          <w:rFonts w:ascii="Times New Roman" w:hAnsi="Times New Roman" w:cs="Times New Roman"/>
        </w:rPr>
        <w:t xml:space="preserve">3. Information we process</w:t>
      </w:r>
    </w:p>
    <w:p>
      <w:pPr>
        <w:pStyle w:val="Heading3"/>
        <w:keepNext/>
      </w:pPr>
      <w:r>
        <w:rPr>
          <w:rFonts w:ascii="Times New Roman" w:hAnsi="Times New Roman" w:cs="Times New Roman"/>
        </w:rPr>
        <w:t xml:space="preserve">3.1 Account information</w:t>
      </w:r>
    </w:p>
    <w:p>
      <w:pPr>
        <w:jc w:val="both"/>
      </w:pPr>
      <w:r>
        <w:rPr>
          <w:rFonts w:ascii="Times New Roman" w:hAnsi="Times New Roman" w:cs="Times New Roman"/>
        </w:rPr>
        <w:t xml:space="preserve">If you create an account: your email address, an internal account identifier, your plan and subscription status, the devices linked to your account and your sign-in method </w:t>
      </w:r>
      <w:r>
        <w:rPr>
          <w:rFonts w:ascii="Consolas" w:hAnsi="Consolas" w:cs="Times New Roman"/>
        </w:rPr>
        <w:t xml:space="preserve">[ENGINEERING: fields]</w:t>
      </w:r>
      <w:r>
        <w:rPr>
          <w:rFonts w:ascii="Times New Roman" w:hAnsi="Times New Roman" w:cs="Times New Roman"/>
        </w:rPr>
        <w:t xml:space="preserve">. If you sign in with Apple or Google, we receive an identifier and the email address the provider shares (Apple may share a private relay address) </w:t>
      </w:r>
      <w:r>
        <w:rPr>
          <w:rFonts w:ascii="Consolas" w:hAnsi="Consolas" w:cs="Times New Roman"/>
        </w:rPr>
        <w:t xml:space="preserve">[ENGINEERING: sign-in methods offered]</w:t>
      </w:r>
      <w:r>
        <w:rPr>
          <w:rFonts w:ascii="Times New Roman" w:hAnsi="Times New Roman" w:cs="Times New Roman"/>
        </w:rPr>
        <w:t xml:space="preserve">. We do not receive your Apple or Google password. One-time sign-in codes expire after </w:t>
      </w:r>
      <w:r>
        <w:rPr>
          <w:rFonts w:ascii="Consolas" w:hAnsi="Consolas" w:cs="Times New Roman"/>
        </w:rPr>
        <w:t xml:space="preserve">[ENGINEERING: 10 minutes]</w:t>
      </w:r>
      <w:r>
        <w:rPr>
          <w:rFonts w:ascii="Times New Roman" w:hAnsi="Times New Roman" w:cs="Times New Roman"/>
        </w:rPr>
        <w:t xml:space="preserve"> and are stored only in protected form </w:t>
      </w:r>
      <w:r>
        <w:rPr>
          <w:rFonts w:ascii="Consolas" w:hAnsi="Consolas" w:cs="Times New Roman"/>
        </w:rPr>
        <w:t xml:space="preserve">[ENGINEERING]</w:t>
      </w:r>
      <w:r>
        <w:rPr>
          <w:rFonts w:ascii="Times New Roman" w:hAnsi="Times New Roman" w:cs="Times New Roman"/>
        </w:rPr>
        <w:t xml:space="preserve">.</w:t>
      </w:r>
    </w:p>
    <w:p>
      <w:pPr>
        <w:pStyle w:val="Heading3"/>
        <w:keepNext/>
      </w:pPr>
      <w:r>
        <w:rPr>
          <w:rFonts w:ascii="Times New Roman" w:hAnsi="Times New Roman" w:cs="Times New Roman"/>
        </w:rPr>
        <w:t xml:space="preserve">3.2 Device and app information</w:t>
      </w:r>
    </w:p>
    <w:p>
      <w:pPr>
        <w:jc w:val="both"/>
      </w:pPr>
      <w:r>
        <w:rPr>
          <w:rFonts w:ascii="Times New Roman" w:hAnsi="Times New Roman" w:cs="Times New Roman"/>
        </w:rPr>
        <w:t xml:space="preserve">When you use the app, with or without an account: an installation or device identifier, device model, operating system and app version, language, time zone and the IP address used to contact our servers </w:t>
      </w:r>
      <w:r>
        <w:rPr>
          <w:rFonts w:ascii="Consolas" w:hAnsi="Consolas" w:cs="Times New Roman"/>
        </w:rPr>
        <w:t xml:space="preserve">[ENGINEERING: fields]</w:t>
      </w:r>
      <w:r>
        <w:rPr>
          <w:rFonts w:ascii="Times New Roman" w:hAnsi="Times New Roman" w:cs="Times New Roman"/>
        </w:rPr>
        <w:t xml:space="preserve">. In the Free Service, the installation identifier is used to apply session limits and waiting periods and to prevent abuse </w:t>
      </w:r>
      <w:r>
        <w:rPr>
          <w:rFonts w:ascii="Consolas" w:hAnsi="Consolas" w:cs="Times New Roman"/>
        </w:rPr>
        <w:t xml:space="preserve">[ENGINEERING: EV-205]</w:t>
      </w:r>
      <w:r>
        <w:rPr>
          <w:rFonts w:ascii="Times New Roman" w:hAnsi="Times New Roman" w:cs="Times New Roman"/>
        </w:rPr>
        <w:t xml:space="preserve">.</w:t>
      </w:r>
    </w:p>
    <w:p>
      <w:pPr>
        <w:pStyle w:val="Heading3"/>
        <w:keepNext/>
      </w:pPr>
      <w:r>
        <w:rPr>
          <w:rFonts w:ascii="Times New Roman" w:hAnsi="Times New Roman" w:cs="Times New Roman"/>
        </w:rPr>
        <w:t xml:space="preserve">3.3 VPN connection information</w:t>
      </w:r>
    </w:p>
    <w:p>
      <w:pPr>
        <w:jc w:val="both"/>
      </w:pPr>
      <w:r>
        <w:rPr>
          <w:rFonts w:ascii="Times New Roman" w:hAnsi="Times New Roman" w:cs="Times New Roman"/>
        </w:rPr>
        <w:t xml:space="preserve">To connect you, our systems process: your IP address at the time of connection, a session identifier, your account or installation identifier, the server and protocol selected, the internal tunnel address, connection status and errors, the number of simultaneous connections, connection start and end times and the amount of data transferred </w:t>
      </w:r>
      <w:r>
        <w:rPr>
          <w:rFonts w:ascii="Consolas" w:hAnsi="Consolas" w:cs="Times New Roman"/>
        </w:rPr>
        <w:t xml:space="preserve">[ENGINEERING: confirm each field, where it is stored and for how long — EV-201, EV-205]</w:t>
      </w:r>
      <w:r>
        <w:rPr>
          <w:rFonts w:ascii="Times New Roman" w:hAnsi="Times New Roman" w:cs="Times New Roman"/>
        </w:rPr>
        <w:t xml:space="preserve">. We use this information to establish and end connections, enforce device and plan limits, keep the network reliable and prevent abuse. Section 11 states how long it is kept.</w:t>
      </w:r>
    </w:p>
    <w:p>
      <w:pPr>
        <w:jc w:val="both"/>
      </w:pPr>
      <w:r>
        <w:rPr>
          <w:rFonts w:ascii="Times New Roman" w:hAnsi="Times New Roman" w:cs="Times New Roman"/>
        </w:rPr>
        <w:t xml:space="preserve">We do not record the content of your VPN traffic, the websites or destinations you visit, or your DNS queries, and we do not keep a history that links those destinations to you. We do not use VPN traffic for advertising, analytics or profiling. </w:t>
      </w:r>
      <w:r>
        <w:rPr>
          <w:rFonts w:ascii="Consolas" w:hAnsi="Consolas" w:cs="Times New Roman"/>
        </w:rPr>
        <w:t xml:space="preserve">[ENGINEERING: attestation required for both sentences; claims register entry required]</w:t>
      </w:r>
    </w:p>
    <w:p>
      <w:pPr>
        <w:jc w:val="both"/>
      </w:pPr>
      <w:r>
        <w:rPr>
          <w:rFonts w:ascii="Times New Roman" w:hAnsi="Times New Roman" w:cs="Times New Roman"/>
        </w:rPr>
        <w:t xml:space="preserve">The IP address from which you connect is visible to our systems while the connection is set up. The providers that host our servers and the networks that carry traffic may process network information under their own legal obligations.</w:t>
      </w:r>
    </w:p>
    <w:p>
      <w:pPr>
        <w:pStyle w:val="Heading3"/>
        <w:keepNext/>
      </w:pPr>
      <w:r>
        <w:rPr>
          <w:rFonts w:ascii="Times New Roman" w:hAnsi="Times New Roman" w:cs="Times New Roman"/>
        </w:rPr>
        <w:t xml:space="preserve">3.4 Purchase information</w:t>
      </w:r>
    </w:p>
    <w:p>
      <w:pPr>
        <w:jc w:val="both"/>
      </w:pPr>
      <w:r>
        <w:rPr>
          <w:rFonts w:ascii="Times New Roman" w:hAnsi="Times New Roman" w:cs="Times New Roman"/>
        </w:rPr>
        <w:t xml:space="preserve">For trials and subscriptions: plan, purchase channel, transaction identifiers, dates, price, currency, billing country, subscription and refund status and fraud signals. Apple and Google process payments for store purchases and send us confirmation of your entitlement. For website purchases, our payment processor </w:t>
      </w:r>
      <w:r>
        <w:rPr>
          <w:rFonts w:ascii="Consolas" w:hAnsi="Consolas" w:cs="Times New Roman"/>
        </w:rPr>
        <w:t xml:space="preserve">[OPEN: Stripe entity]</w:t>
      </w:r>
      <w:r>
        <w:rPr>
          <w:rFonts w:ascii="Times New Roman" w:hAnsi="Times New Roman" w:cs="Times New Roman"/>
        </w:rPr>
        <w:t xml:space="preserve"> collects your payment details; we receive </w:t>
      </w:r>
      <w:r>
        <w:rPr>
          <w:rFonts w:ascii="Consolas" w:hAnsi="Consolas" w:cs="Times New Roman"/>
        </w:rPr>
        <w:t xml:space="preserve">[ENGINEERING: e.g. a payment token, card type and last four digits, billing country and payment status]</w:t>
      </w:r>
      <w:r>
        <w:rPr>
          <w:rFonts w:ascii="Times New Roman" w:hAnsi="Times New Roman" w:cs="Times New Roman"/>
        </w:rPr>
        <w:t xml:space="preserve">. </w:t>
      </w:r>
      <w:r>
        <w:rPr>
          <w:rFonts w:ascii="Consolas" w:hAnsi="Consolas" w:cs="Times New Roman"/>
        </w:rPr>
        <w:t xml:space="preserve">[OPEN — BRF-2026-001 D7: cryptocurrency purchases — wallet address, transaction hash, asset and amount]</w:t>
      </w:r>
    </w:p>
    <w:p>
      <w:pPr>
        <w:pStyle w:val="Heading3"/>
        <w:keepNext/>
      </w:pPr>
      <w:r>
        <w:rPr>
          <w:rFonts w:ascii="Times New Roman" w:hAnsi="Times New Roman" w:cs="Times New Roman"/>
        </w:rPr>
        <w:t xml:space="preserve">3.5 Advertising and measurement information</w:t>
      </w:r>
    </w:p>
    <w:p>
      <w:pPr>
        <w:jc w:val="both"/>
      </w:pPr>
      <w:r>
        <w:rPr>
          <w:rFonts w:ascii="Consolas" w:hAnsi="Consolas" w:cs="Times New Roman"/>
        </w:rPr>
        <w:t xml:space="preserve">[OPEN — depends on Section 2 and the SDK inventory (EV-206)]</w:t>
      </w:r>
      <w:r>
        <w:rPr>
          <w:rFonts w:ascii="Times New Roman" w:hAnsi="Times New Roman" w:cs="Times New Roman"/>
        </w:rPr>
        <w:t xml:space="preserve"> Where advertising is shown, the advertising provider may receive </w:t>
      </w:r>
      <w:r>
        <w:rPr>
          <w:rFonts w:ascii="Consolas" w:hAnsi="Consolas" w:cs="Times New Roman"/>
        </w:rPr>
        <w:t xml:space="preserve">[ENGINEERING: list]</w:t>
      </w:r>
      <w:r>
        <w:rPr>
          <w:rFonts w:ascii="Times New Roman" w:hAnsi="Times New Roman" w:cs="Times New Roman"/>
        </w:rPr>
        <w:t xml:space="preserve">. Measurement and analytics tools may receive app events such as installation, account creation, trial start and purchase </w:t>
      </w:r>
      <w:r>
        <w:rPr>
          <w:rFonts w:ascii="Consolas" w:hAnsi="Consolas" w:cs="Times New Roman"/>
        </w:rPr>
        <w:t xml:space="preserve">[ENGINEERING: named tools and events]</w:t>
      </w:r>
      <w:r>
        <w:rPr>
          <w:rFonts w:ascii="Times New Roman" w:hAnsi="Times New Roman" w:cs="Times New Roman"/>
        </w:rPr>
        <w:t xml:space="preserve">. We do not send VPN traffic, DNS queries, destinations, sign-in codes or payment details to these providers </w:t>
      </w:r>
      <w:r>
        <w:rPr>
          <w:rFonts w:ascii="Consolas" w:hAnsi="Consolas" w:cs="Times New Roman"/>
        </w:rPr>
        <w:t xml:space="preserve">[ENGINEERING: EV-206]</w:t>
      </w:r>
      <w:r>
        <w:rPr>
          <w:rFonts w:ascii="Times New Roman" w:hAnsi="Times New Roman" w:cs="Times New Roman"/>
        </w:rPr>
        <w:t xml:space="preserve">.</w:t>
      </w:r>
    </w:p>
    <w:p>
      <w:pPr>
        <w:pStyle w:val="Heading3"/>
        <w:keepNext/>
      </w:pPr>
      <w:r>
        <w:rPr>
          <w:rFonts w:ascii="Times New Roman" w:hAnsi="Times New Roman" w:cs="Times New Roman"/>
        </w:rPr>
        <w:t xml:space="preserve">3.6 Diagnostics and security information</w:t>
      </w:r>
    </w:p>
    <w:p>
      <w:pPr>
        <w:jc w:val="both"/>
      </w:pPr>
      <w:r>
        <w:rPr>
          <w:rFonts w:ascii="Times New Roman" w:hAnsi="Times New Roman" w:cs="Times New Roman"/>
        </w:rPr>
        <w:t xml:space="preserve">Crash reports, app performance data, API request records, sign-in attempts, rate-limit events and abuse reports, used to keep the Services working and secure </w:t>
      </w:r>
      <w:r>
        <w:rPr>
          <w:rFonts w:ascii="Consolas" w:hAnsi="Consolas" w:cs="Times New Roman"/>
        </w:rPr>
        <w:t xml:space="preserve">[ENGINEERING: whether these records contain IP addresses — CLM-024]</w:t>
      </w:r>
      <w:r>
        <w:rPr>
          <w:rFonts w:ascii="Times New Roman" w:hAnsi="Times New Roman" w:cs="Times New Roman"/>
        </w:rPr>
        <w:t xml:space="preserve">.</w:t>
      </w:r>
    </w:p>
    <w:p>
      <w:pPr>
        <w:pStyle w:val="Heading3"/>
        <w:keepNext/>
      </w:pPr>
      <w:r>
        <w:rPr>
          <w:rFonts w:ascii="Times New Roman" w:hAnsi="Times New Roman" w:cs="Times New Roman"/>
        </w:rPr>
        <w:t xml:space="preserve">3.7 Support and communications</w:t>
      </w:r>
    </w:p>
    <w:p>
      <w:pPr>
        <w:jc w:val="both"/>
      </w:pPr>
      <w:r>
        <w:rPr>
          <w:rFonts w:ascii="Times New Roman" w:hAnsi="Times New Roman" w:cs="Times New Roman"/>
        </w:rPr>
        <w:t xml:space="preserve">Messages and attachments you send us, and records of our replies. If you agree to receive marketing emails, your email address and your preference.</w:t>
      </w:r>
    </w:p>
    <w:p>
      <w:pPr>
        <w:pStyle w:val="Heading3"/>
        <w:keepNext/>
      </w:pPr>
      <w:r>
        <w:rPr>
          <w:rFonts w:ascii="Times New Roman" w:hAnsi="Times New Roman" w:cs="Times New Roman"/>
        </w:rPr>
        <w:t xml:space="preserve">3.8 Website information</w:t>
      </w:r>
    </w:p>
    <w:p>
      <w:pPr>
        <w:jc w:val="both"/>
      </w:pPr>
      <w:r>
        <w:rPr>
          <w:rFonts w:ascii="Times New Roman" w:hAnsi="Times New Roman" w:cs="Times New Roman"/>
        </w:rPr>
        <w:t xml:space="preserve">IP address, browser and device type, pages viewed and cookie identifiers. See our Cookie Notice </w:t>
      </w:r>
      <w:r>
        <w:rPr>
          <w:rFonts w:ascii="Consolas" w:hAnsi="Consolas" w:cs="Times New Roman"/>
        </w:rPr>
        <w:t xml:space="preserve">[OPEN: link — POL-COOK-001]</w:t>
      </w:r>
      <w:r>
        <w:rPr>
          <w:rFonts w:ascii="Times New Roman" w:hAnsi="Times New Roman" w:cs="Times New Roman"/>
        </w:rPr>
        <w:t xml:space="preserve">.</w:t>
      </w:r>
    </w:p>
    <w:p>
      <w:pPr>
        <w:pStyle w:val="Heading3"/>
        <w:keepNext/>
      </w:pPr>
      <w:r>
        <w:rPr>
          <w:rFonts w:ascii="Times New Roman" w:hAnsi="Times New Roman" w:cs="Times New Roman"/>
        </w:rPr>
        <w:t xml:space="preserve">3.9 Information from other sources</w:t>
      </w:r>
    </w:p>
    <w:p>
      <w:pPr>
        <w:jc w:val="both"/>
      </w:pPr>
      <w:r>
        <w:rPr>
          <w:rFonts w:ascii="Times New Roman" w:hAnsi="Times New Roman" w:cs="Times New Roman"/>
        </w:rPr>
        <w:t xml:space="preserve">We receive information from: Apple and Google (sign-in, purchases and entitlements); our payment processor (payment status and fraud signals); </w:t>
      </w:r>
      <w:r>
        <w:rPr>
          <w:rFonts w:ascii="Consolas" w:hAnsi="Consolas" w:cs="Times New Roman"/>
        </w:rPr>
        <w:t xml:space="preserve">[OPEN — D4: advertising and measurement providers]</w:t>
      </w:r>
      <w:r>
        <w:rPr>
          <w:rFonts w:ascii="Times New Roman" w:hAnsi="Times New Roman" w:cs="Times New Roman"/>
        </w:rPr>
        <w:t xml:space="preserve">; </w:t>
      </w:r>
      <w:r>
        <w:rPr>
          <w:rFonts w:ascii="Consolas" w:hAnsi="Consolas" w:cs="Times New Roman"/>
        </w:rPr>
        <w:t xml:space="preserve">[OPEN — POL-RTOS-001 §0: resellers, only the contact details needed to resolve a specific support or fraud case (POL-RPRIV-001 §2), if a reseller program is launched]</w:t>
      </w:r>
      <w:r>
        <w:rPr>
          <w:rFonts w:ascii="Times New Roman" w:hAnsi="Times New Roman" w:cs="Times New Roman"/>
        </w:rPr>
        <w:t xml:space="preserve">; and people who report abuse, security vulnerabilities or legal issues to us.</w:t>
      </w:r>
    </w:p>
    <w:p>
      <w:pPr>
        <w:pStyle w:val="Heading3"/>
        <w:keepNext/>
      </w:pPr>
      <w:r>
        <w:rPr>
          <w:rFonts w:ascii="Times New Roman" w:hAnsi="Times New Roman" w:cs="Times New Roman"/>
        </w:rPr>
        <w:t xml:space="preserve">3.10 What you must provide</w:t>
      </w:r>
    </w:p>
    <w:p>
      <w:pPr>
        <w:jc w:val="both"/>
      </w:pPr>
      <w:r>
        <w:rPr>
          <w:rFonts w:ascii="Times New Roman" w:hAnsi="Times New Roman" w:cs="Times New Roman"/>
        </w:rPr>
        <w:t xml:space="preserve">You must give us an email address or sign-in identifier to create an account, and payment information to buy on our website. Without them we cannot provide those parts of the Services. Using the Free Service without an account does not require them, but the app cannot connect without the device and connection information in Sections 3.2 and 3.3 </w:t>
      </w:r>
      <w:r>
        <w:rPr>
          <w:rFonts w:ascii="Consolas" w:hAnsi="Consolas" w:cs="Times New Roman"/>
        </w:rPr>
        <w:t xml:space="preserve">[ENGINEERING: confirm]</w:t>
      </w:r>
      <w:r>
        <w:rPr>
          <w:rFonts w:ascii="Times New Roman" w:hAnsi="Times New Roman" w:cs="Times New Roman"/>
        </w:rPr>
        <w:t xml:space="preserve">.</w:t>
      </w:r>
    </w:p>
    <w:p>
      <w:pPr>
        <w:pStyle w:val="Heading2"/>
        <w:keepNext/>
      </w:pPr>
      <w:r>
        <w:rPr>
          <w:rFonts w:ascii="Times New Roman" w:hAnsi="Times New Roman" w:cs="Times New Roman"/>
        </w:rPr>
        <w:t xml:space="preserve">4. Features that use information on your device</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Feature</w:t>
            </w:r>
          </w:p>
        </w:tc>
        <w:tc>
          <w:tcPr>
            <w:tcW w:w="3120" w:type="dxa"/>
            <w:shd w:val="clear" w:color="auto" w:fill="D9D9D9"/>
          </w:tcPr>
          <w:p>
            <w:pPr>
              <w:spacing w:after="40"/>
            </w:pPr>
            <w:r>
              <w:rPr>
                <w:rFonts w:ascii="Times New Roman" w:hAnsi="Times New Roman" w:cs="Times New Roman"/>
                <w:b/>
                <w:bCs/>
                <w:sz w:val="17"/>
                <w:szCs w:val="17"/>
              </w:rPr>
              <w:t xml:space="preserve">What it uses</w:t>
            </w:r>
          </w:p>
        </w:tc>
        <w:tc>
          <w:tcPr>
            <w:tcW w:w="3120" w:type="dxa"/>
            <w:shd w:val="clear" w:color="auto" w:fill="D9D9D9"/>
          </w:tcPr>
          <w:p>
            <w:pPr>
              <w:spacing w:after="40"/>
            </w:pPr>
            <w:r>
              <w:rPr>
                <w:rFonts w:ascii="Times New Roman" w:hAnsi="Times New Roman" w:cs="Times New Roman"/>
                <w:b/>
                <w:bCs/>
                <w:sz w:val="17"/>
                <w:szCs w:val="17"/>
              </w:rPr>
              <w:t xml:space="preserve">Where it stays</w:t>
            </w:r>
          </w:p>
        </w:tc>
      </w:tr>
      <w:tr>
        <w:trPr>
          <w:cantSplit/>
        </w:trPr>
        <w:tc>
          <w:tcPr>
            <w:tcW w:w="3120" w:type="dxa"/>
          </w:tcPr>
          <w:p>
            <w:pPr>
              <w:spacing w:after="40"/>
            </w:pPr>
            <w:r>
              <w:rPr>
                <w:rFonts w:ascii="Times New Roman" w:hAnsi="Times New Roman" w:cs="Times New Roman"/>
                <w:sz w:val="17"/>
                <w:szCs w:val="17"/>
              </w:rPr>
              <w:t xml:space="preserve">Split tunneling</w:t>
            </w:r>
          </w:p>
        </w:tc>
        <w:tc>
          <w:tcPr>
            <w:tcW w:w="3120" w:type="dxa"/>
          </w:tcPr>
          <w:p>
            <w:pPr>
              <w:spacing w:after="40"/>
            </w:pPr>
            <w:r>
              <w:rPr>
                <w:rFonts w:ascii="Times New Roman" w:hAnsi="Times New Roman" w:cs="Times New Roman"/>
                <w:sz w:val="17"/>
                <w:szCs w:val="17"/>
              </w:rPr>
              <w:t xml:space="preserve">The list of apps installed on your device, to let you choose which apps use the VPN </w:t>
            </w:r>
            <w:r>
              <w:rPr>
                <w:rFonts w:ascii="Consolas" w:hAnsi="Consolas" w:cs="Times New Roman"/>
                <w:sz w:val="17"/>
                <w:szCs w:val="17"/>
              </w:rPr>
              <w:t xml:space="preserve">[ENGINEERING: platforms]</w:t>
            </w:r>
          </w:p>
        </w:tc>
        <w:tc>
          <w:tcPr>
            <w:tcW w:w="3120" w:type="dxa"/>
          </w:tcPr>
          <w:p>
            <w:pPr>
              <w:spacing w:after="40"/>
            </w:pPr>
            <w:r>
              <w:rPr>
                <w:rFonts w:ascii="Times New Roman" w:hAnsi="Times New Roman" w:cs="Times New Roman"/>
                <w:sz w:val="17"/>
                <w:szCs w:val="17"/>
              </w:rPr>
              <w:t xml:space="preserve">On your device </w:t>
            </w:r>
            <w:r>
              <w:rPr>
                <w:rFonts w:ascii="Consolas" w:hAnsi="Consolas" w:cs="Times New Roman"/>
                <w:sz w:val="17"/>
                <w:szCs w:val="17"/>
              </w:rPr>
              <w:t xml:space="preserve">[ENGINEERING: confirm]</w:t>
            </w:r>
          </w:p>
        </w:tc>
      </w:tr>
      <w:tr>
        <w:trPr>
          <w:cantSplit/>
        </w:trPr>
        <w:tc>
          <w:tcPr>
            <w:tcW w:w="3120" w:type="dxa"/>
          </w:tcPr>
          <w:p>
            <w:pPr>
              <w:spacing w:after="40"/>
            </w:pPr>
            <w:r>
              <w:rPr>
                <w:rFonts w:ascii="Times New Roman" w:hAnsi="Times New Roman" w:cs="Times New Roman"/>
                <w:sz w:val="17"/>
                <w:szCs w:val="17"/>
              </w:rPr>
              <w:t xml:space="preserve">Trusted networks / auto-connect</w:t>
            </w:r>
          </w:p>
        </w:tc>
        <w:tc>
          <w:tcPr>
            <w:tcW w:w="3120" w:type="dxa"/>
          </w:tcPr>
          <w:p>
            <w:pPr>
              <w:spacing w:after="40"/>
            </w:pPr>
            <w:r>
              <w:rPr>
                <w:rFonts w:ascii="Times New Roman" w:hAnsi="Times New Roman" w:cs="Times New Roman"/>
                <w:sz w:val="17"/>
                <w:szCs w:val="17"/>
              </w:rPr>
              <w:t xml:space="preserve">Wi-Fi network names</w:t>
            </w:r>
          </w:p>
        </w:tc>
        <w:tc>
          <w:tcPr>
            <w:tcW w:w="3120" w:type="dxa"/>
          </w:tcPr>
          <w:p>
            <w:pPr>
              <w:spacing w:after="40"/>
            </w:pPr>
            <w:r>
              <w:rPr>
                <w:rFonts w:ascii="Times New Roman" w:hAnsi="Times New Roman" w:cs="Times New Roman"/>
                <w:sz w:val="17"/>
                <w:szCs w:val="17"/>
              </w:rPr>
              <w:t xml:space="preserve">On your device </w:t>
            </w:r>
            <w:r>
              <w:rPr>
                <w:rFonts w:ascii="Consolas" w:hAnsi="Consolas" w:cs="Times New Roman"/>
                <w:sz w:val="17"/>
                <w:szCs w:val="17"/>
              </w:rPr>
              <w:t xml:space="preserve">[ENGINEERING: confirm]</w:t>
            </w:r>
          </w:p>
        </w:tc>
      </w:tr>
      <w:tr>
        <w:trPr>
          <w:cantSplit/>
        </w:trPr>
        <w:tc>
          <w:tcPr>
            <w:tcW w:w="3120" w:type="dxa"/>
          </w:tcPr>
          <w:p>
            <w:pPr>
              <w:spacing w:after="40"/>
            </w:pPr>
            <w:r>
              <w:rPr>
                <w:rFonts w:ascii="Times New Roman" w:hAnsi="Times New Roman" w:cs="Times New Roman"/>
                <w:sz w:val="17"/>
                <w:szCs w:val="17"/>
              </w:rPr>
              <w:t xml:space="preserve">Location / local network permission</w:t>
            </w:r>
          </w:p>
        </w:tc>
        <w:tc>
          <w:tcPr>
            <w:tcW w:w="3120" w:type="dxa"/>
          </w:tcPr>
          <w:p>
            <w:pPr>
              <w:spacing w:after="40"/>
            </w:pPr>
            <w:r>
              <w:rPr>
                <w:rFonts w:ascii="Consolas" w:hAnsi="Consolas" w:cs="Times New Roman"/>
                <w:sz w:val="17"/>
                <w:szCs w:val="17"/>
              </w:rPr>
              <w:t xml:space="preserve">[ENGINEERING: whether requested, and why]</w:t>
            </w:r>
          </w:p>
        </w:tc>
        <w:tc>
          <w:tcPr>
            <w:tcW w:w="3120" w:type="dxa"/>
          </w:tcPr>
          <w:p>
            <w:pPr>
              <w:spacing w:after="40"/>
            </w:pP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QR code scanning</w:t>
            </w:r>
          </w:p>
        </w:tc>
        <w:tc>
          <w:tcPr>
            <w:tcW w:w="3120" w:type="dxa"/>
          </w:tcPr>
          <w:p>
            <w:pPr>
              <w:spacing w:after="40"/>
            </w:pPr>
            <w:r>
              <w:rPr>
                <w:rFonts w:ascii="Times New Roman" w:hAnsi="Times New Roman" w:cs="Times New Roman"/>
                <w:sz w:val="17"/>
                <w:szCs w:val="17"/>
              </w:rPr>
              <w:t xml:space="preserve">Camera, only when you choose to scan </w:t>
            </w: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The image is not stored or uploaded </w:t>
            </w:r>
            <w:r>
              <w:rPr>
                <w:rFonts w:ascii="Consolas" w:hAnsi="Consolas" w:cs="Times New Roman"/>
                <w:sz w:val="17"/>
                <w:szCs w:val="17"/>
              </w:rPr>
              <w:t xml:space="preserve">[ENGINEERING: confirm]</w:t>
            </w:r>
          </w:p>
        </w:tc>
      </w:tr>
      <w:tr>
        <w:trPr>
          <w:cantSplit/>
        </w:trPr>
        <w:tc>
          <w:tcPr>
            <w:tcW w:w="3120" w:type="dxa"/>
          </w:tcPr>
          <w:p>
            <w:pPr>
              <w:spacing w:after="40"/>
            </w:pPr>
            <w:r>
              <w:rPr>
                <w:rFonts w:ascii="Times New Roman" w:hAnsi="Times New Roman" w:cs="Times New Roman"/>
                <w:sz w:val="17"/>
                <w:szCs w:val="17"/>
              </w:rPr>
              <w:t xml:space="preserve">Paste / import</w:t>
            </w:r>
          </w:p>
        </w:tc>
        <w:tc>
          <w:tcPr>
            <w:tcW w:w="3120" w:type="dxa"/>
          </w:tcPr>
          <w:p>
            <w:pPr>
              <w:spacing w:after="40"/>
            </w:pPr>
            <w:r>
              <w:rPr>
                <w:rFonts w:ascii="Times New Roman" w:hAnsi="Times New Roman" w:cs="Times New Roman"/>
                <w:sz w:val="17"/>
                <w:szCs w:val="17"/>
              </w:rPr>
              <w:t xml:space="preserve">Clipboard, only when you tap Paste or Import </w:t>
            </w:r>
            <w:r>
              <w:rPr>
                <w:rFonts w:ascii="Consolas" w:hAnsi="Consolas" w:cs="Times New Roman"/>
                <w:sz w:val="17"/>
                <w:szCs w:val="17"/>
              </w:rPr>
              <w:t xml:space="preserve">[ENGINEERING]</w:t>
            </w:r>
          </w:p>
        </w:tc>
        <w:tc>
          <w:tcPr>
            <w:tcW w:w="3120" w:type="dxa"/>
          </w:tcPr>
          <w:p>
            <w:pPr>
              <w:spacing w:after="40"/>
            </w:pPr>
            <w:r>
              <w:rPr>
                <w:rFonts w:ascii="Times New Roman" w:hAnsi="Times New Roman" w:cs="Times New Roman"/>
                <w:sz w:val="17"/>
                <w:szCs w:val="17"/>
              </w:rPr>
              <w:t xml:space="preserve">On your device </w:t>
            </w:r>
            <w:r>
              <w:rPr>
                <w:rFonts w:ascii="Consolas" w:hAnsi="Consolas" w:cs="Times New Roman"/>
                <w:sz w:val="17"/>
                <w:szCs w:val="17"/>
              </w:rPr>
              <w:t xml:space="preserve">[ENGINEERING: confirm]</w:t>
            </w:r>
          </w:p>
        </w:tc>
      </w:tr>
      <w:tr>
        <w:trPr>
          <w:cantSplit/>
        </w:trPr>
        <w:tc>
          <w:tcPr>
            <w:tcW w:w="3120" w:type="dxa"/>
          </w:tcPr>
          <w:p>
            <w:pPr>
              <w:spacing w:after="40"/>
            </w:pPr>
            <w:r>
              <w:rPr>
                <w:rFonts w:ascii="Times New Roman" w:hAnsi="Times New Roman" w:cs="Times New Roman"/>
                <w:sz w:val="17"/>
                <w:szCs w:val="17"/>
              </w:rPr>
              <w:t xml:space="preserve">Custom configurations (BYOC)</w:t>
            </w:r>
          </w:p>
        </w:tc>
        <w:tc>
          <w:tcPr>
            <w:tcW w:w="3120" w:type="dxa"/>
          </w:tcPr>
          <w:p>
            <w:pPr>
              <w:spacing w:after="40"/>
            </w:pPr>
            <w:r>
              <w:rPr>
                <w:rFonts w:ascii="Times New Roman" w:hAnsi="Times New Roman" w:cs="Times New Roman"/>
                <w:sz w:val="17"/>
                <w:szCs w:val="17"/>
              </w:rPr>
              <w:t xml:space="preserve">Configuration files, keys and credentials you import</w:t>
            </w:r>
          </w:p>
        </w:tc>
        <w:tc>
          <w:tcPr>
            <w:tcW w:w="3120" w:type="dxa"/>
          </w:tcPr>
          <w:p>
            <w:pPr>
              <w:spacing w:after="40"/>
            </w:pPr>
            <w:r>
              <w:rPr>
                <w:rFonts w:ascii="Times New Roman" w:hAnsi="Times New Roman" w:cs="Times New Roman"/>
                <w:sz w:val="17"/>
                <w:szCs w:val="17"/>
              </w:rPr>
              <w:t xml:space="preserve">On your device, encrypted </w:t>
            </w:r>
            <w:r>
              <w:rPr>
                <w:rFonts w:ascii="Consolas" w:hAnsi="Consolas" w:cs="Times New Roman"/>
                <w:sz w:val="17"/>
                <w:szCs w:val="17"/>
              </w:rPr>
              <w:t xml:space="preserve">[ENGINEERING: confirm]</w:t>
            </w:r>
          </w:p>
        </w:tc>
      </w:tr>
      <w:tr>
        <w:trPr>
          <w:cantSplit/>
        </w:trPr>
        <w:tc>
          <w:tcPr>
            <w:tcW w:w="3120" w:type="dxa"/>
          </w:tcPr>
          <w:p>
            <w:pPr>
              <w:spacing w:after="40"/>
            </w:pPr>
            <w:r>
              <w:rPr>
                <w:rFonts w:ascii="Times New Roman" w:hAnsi="Times New Roman" w:cs="Times New Roman"/>
                <w:sz w:val="17"/>
                <w:szCs w:val="17"/>
              </w:rPr>
              <w:t xml:space="preserve">Notifications</w:t>
            </w:r>
          </w:p>
        </w:tc>
        <w:tc>
          <w:tcPr>
            <w:tcW w:w="3120" w:type="dxa"/>
          </w:tcPr>
          <w:p>
            <w:pPr>
              <w:spacing w:after="40"/>
            </w:pPr>
            <w:r>
              <w:rPr>
                <w:rFonts w:ascii="Times New Roman" w:hAnsi="Times New Roman" w:cs="Times New Roman"/>
                <w:sz w:val="17"/>
                <w:szCs w:val="17"/>
              </w:rPr>
              <w:t xml:space="preserve">A push token</w:t>
            </w:r>
          </w:p>
        </w:tc>
        <w:tc>
          <w:tcPr>
            <w:tcW w:w="3120" w:type="dxa"/>
          </w:tcPr>
          <w:p>
            <w:pPr>
              <w:spacing w:after="40"/>
            </w:pPr>
            <w:r>
              <w:rPr>
                <w:rFonts w:ascii="Times New Roman" w:hAnsi="Times New Roman" w:cs="Times New Roman"/>
                <w:sz w:val="17"/>
                <w:szCs w:val="17"/>
              </w:rPr>
              <w:t xml:space="preserve">Sent to Apple or Google to deliver notifications; </w:t>
            </w:r>
            <w:r>
              <w:rPr>
                <w:rFonts w:ascii="Consolas" w:hAnsi="Consolas" w:cs="Times New Roman"/>
                <w:sz w:val="17"/>
                <w:szCs w:val="17"/>
              </w:rPr>
              <w:t xml:space="preserve">[ENGINEERING: whether stored on our servers]</w:t>
            </w:r>
          </w:p>
        </w:tc>
      </w:tr>
      <w:tr>
        <w:trPr>
          <w:cantSplit/>
        </w:trPr>
        <w:tc>
          <w:tcPr>
            <w:tcW w:w="3120" w:type="dxa"/>
          </w:tcPr>
          <w:p>
            <w:pPr>
              <w:spacing w:after="40"/>
            </w:pPr>
            <w:r>
              <w:rPr>
                <w:rFonts w:ascii="Times New Roman" w:hAnsi="Times New Roman" w:cs="Times New Roman"/>
                <w:sz w:val="17"/>
                <w:szCs w:val="17"/>
              </w:rPr>
              <w:t xml:space="preserve">Weekly statistics</w:t>
            </w:r>
          </w:p>
        </w:tc>
        <w:tc>
          <w:tcPr>
            <w:tcW w:w="3120" w:type="dxa"/>
          </w:tcPr>
          <w:p>
            <w:pPr>
              <w:spacing w:after="40"/>
            </w:pPr>
            <w:r>
              <w:rPr>
                <w:rFonts w:ascii="Times New Roman" w:hAnsi="Times New Roman" w:cs="Times New Roman"/>
                <w:sz w:val="17"/>
                <w:szCs w:val="17"/>
              </w:rPr>
              <w:t xml:space="preserve">Your usage statistics</w:t>
            </w:r>
          </w:p>
        </w:tc>
        <w:tc>
          <w:tcPr>
            <w:tcW w:w="3120" w:type="dxa"/>
          </w:tcPr>
          <w:p>
            <w:pPr>
              <w:spacing w:after="40"/>
            </w:pPr>
            <w:r>
              <w:rPr>
                <w:rFonts w:ascii="Consolas" w:hAnsi="Consolas" w:cs="Times New Roman"/>
                <w:sz w:val="17"/>
                <w:szCs w:val="17"/>
              </w:rPr>
              <w:t xml:space="preserve">[ENGINEERING: on device or on our servers — if on servers, reconcile with Section 11]</w:t>
            </w:r>
          </w:p>
        </w:tc>
      </w:tr>
    </w:tbl>
    <w:p>
      <w:pPr>
        <w:spacing w:after="60"/>
      </w:pPr>
    </w:p>
    <w:p>
      <w:pPr>
        <w:pStyle w:val="Heading2"/>
        <w:keepNext/>
      </w:pPr>
      <w:r>
        <w:rPr>
          <w:rFonts w:ascii="Times New Roman" w:hAnsi="Times New Roman" w:cs="Times New Roman"/>
        </w:rPr>
        <w:t xml:space="preserve">5. Why we use information</w:t>
      </w:r>
    </w:p>
    <w:p>
      <w:pPr>
        <w:jc w:val="both"/>
      </w:pPr>
      <w:r>
        <w:rPr>
          <w:rFonts w:ascii="Times New Roman" w:hAnsi="Times New Roman" w:cs="Times New Roman"/>
        </w:rPr>
        <w:t xml:space="preserve">To provide and secure the Services; to manage accounts, subscriptions and billing; to apply Free Service limits and device limits; to prevent fraud and abuse and enforce our Terms; to monitor the reliability and performance of our systems; to measure how the apps are used and how users find us, without using VPN traffic; </w:t>
      </w:r>
      <w:r>
        <w:rPr>
          <w:rFonts w:ascii="Consolas" w:hAnsi="Consolas" w:cs="Times New Roman"/>
        </w:rPr>
        <w:t xml:space="preserve">[OPEN — D4: to show advertising as described in Sections 2 and 3.5]</w:t>
      </w:r>
      <w:r>
        <w:rPr>
          <w:rFonts w:ascii="Times New Roman" w:hAnsi="Times New Roman" w:cs="Times New Roman"/>
        </w:rPr>
        <w:t xml:space="preserve">; to respond to requests; to send service messages and, with your agreement where required, marketing; and to meet legal obligations and defend legal claims.</w:t>
      </w:r>
    </w:p>
    <w:p>
      <w:pPr>
        <w:pStyle w:val="Heading2"/>
        <w:keepNext/>
      </w:pPr>
      <w:r>
        <w:rPr>
          <w:rFonts w:ascii="Times New Roman" w:hAnsi="Times New Roman" w:cs="Times New Roman"/>
        </w:rPr>
        <w:t xml:space="preserve">6. Legal bases (European Economic Area, United Kingdom, Switzerland)</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Legal basis</w:t>
            </w:r>
          </w:p>
        </w:tc>
        <w:tc>
          <w:tcPr>
            <w:tcW w:w="4680" w:type="dxa"/>
            <w:shd w:val="clear" w:color="auto" w:fill="D9D9D9"/>
          </w:tcPr>
          <w:p>
            <w:pPr>
              <w:spacing w:after="40"/>
            </w:pPr>
            <w:r>
              <w:rPr>
                <w:rFonts w:ascii="Times New Roman" w:hAnsi="Times New Roman" w:cs="Times New Roman"/>
                <w:b/>
                <w:bCs/>
                <w:sz w:val="17"/>
                <w:szCs w:val="17"/>
              </w:rPr>
              <w:t xml:space="preserve">Processing</w:t>
            </w:r>
          </w:p>
        </w:tc>
      </w:tr>
      <w:tr>
        <w:trPr>
          <w:cantSplit/>
        </w:trPr>
        <w:tc>
          <w:tcPr>
            <w:tcW w:w="4680" w:type="dxa"/>
          </w:tcPr>
          <w:p>
            <w:pPr>
              <w:spacing w:after="40"/>
            </w:pPr>
            <w:r>
              <w:rPr>
                <w:rFonts w:ascii="Times New Roman" w:hAnsi="Times New Roman" w:cs="Times New Roman"/>
                <w:sz w:val="17"/>
                <w:szCs w:val="17"/>
              </w:rPr>
              <w:t xml:space="preserve">Performance of a contract</w:t>
            </w:r>
          </w:p>
        </w:tc>
        <w:tc>
          <w:tcPr>
            <w:tcW w:w="4680" w:type="dxa"/>
          </w:tcPr>
          <w:p>
            <w:pPr>
              <w:spacing w:after="40"/>
            </w:pPr>
            <w:r>
              <w:rPr>
                <w:rFonts w:ascii="Times New Roman" w:hAnsi="Times New Roman" w:cs="Times New Roman"/>
                <w:sz w:val="17"/>
                <w:szCs w:val="17"/>
              </w:rPr>
              <w:t xml:space="preserve">Accounts, VPN connections, Free Service limits, subscriptions, billing, support</w:t>
            </w:r>
          </w:p>
        </w:tc>
      </w:tr>
      <w:tr>
        <w:trPr>
          <w:cantSplit/>
        </w:trPr>
        <w:tc>
          <w:tcPr>
            <w:tcW w:w="4680" w:type="dxa"/>
          </w:tcPr>
          <w:p>
            <w:pPr>
              <w:spacing w:after="40"/>
            </w:pPr>
            <w:r>
              <w:rPr>
                <w:rFonts w:ascii="Times New Roman" w:hAnsi="Times New Roman" w:cs="Times New Roman"/>
                <w:sz w:val="17"/>
                <w:szCs w:val="17"/>
              </w:rPr>
              <w:t xml:space="preserve">Legitimate interests</w:t>
            </w:r>
          </w:p>
        </w:tc>
        <w:tc>
          <w:tcPr>
            <w:tcW w:w="4680" w:type="dxa"/>
          </w:tcPr>
          <w:p>
            <w:pPr>
              <w:spacing w:after="40"/>
            </w:pPr>
            <w:r>
              <w:rPr>
                <w:rFonts w:ascii="Times New Roman" w:hAnsi="Times New Roman" w:cs="Times New Roman"/>
                <w:sz w:val="17"/>
                <w:szCs w:val="17"/>
              </w:rPr>
              <w:t xml:space="preserve">Security, fraud and abuse prevention, reliability, limited diagnostics, product improvement, legal claims; complying with U.S. tax, sanctions and legal-process requirements that apply to us</w:t>
            </w:r>
          </w:p>
        </w:tc>
      </w:tr>
      <w:tr>
        <w:trPr>
          <w:cantSplit/>
        </w:trPr>
        <w:tc>
          <w:tcPr>
            <w:tcW w:w="4680" w:type="dxa"/>
          </w:tcPr>
          <w:p>
            <w:pPr>
              <w:spacing w:after="40"/>
            </w:pPr>
            <w:r>
              <w:rPr>
                <w:rFonts w:ascii="Times New Roman" w:hAnsi="Times New Roman" w:cs="Times New Roman"/>
                <w:sz w:val="17"/>
                <w:szCs w:val="17"/>
              </w:rPr>
              <w:t xml:space="preserve">Consent</w:t>
            </w:r>
          </w:p>
        </w:tc>
        <w:tc>
          <w:tcPr>
            <w:tcW w:w="4680" w:type="dxa"/>
          </w:tcPr>
          <w:p>
            <w:pPr>
              <w:spacing w:after="40"/>
            </w:pPr>
            <w:r>
              <w:rPr>
                <w:rFonts w:ascii="Times New Roman" w:hAnsi="Times New Roman" w:cs="Times New Roman"/>
                <w:sz w:val="17"/>
                <w:szCs w:val="17"/>
              </w:rPr>
              <w:t xml:space="preserve">Non-essential cookies; storage of or access to information on your device that is not strictly necessary; personalized advertising; marketing emails; optional diagnostic uploads </w:t>
            </w:r>
            <w:r>
              <w:rPr>
                <w:rFonts w:ascii="Consolas" w:hAnsi="Consolas" w:cs="Times New Roman"/>
                <w:sz w:val="17"/>
                <w:szCs w:val="17"/>
              </w:rPr>
              <w:t xml:space="preserve">[COUNSEL: legal basis for contextual advertising, if any — D4]</w:t>
            </w:r>
          </w:p>
        </w:tc>
      </w:tr>
      <w:tr>
        <w:trPr>
          <w:cantSplit/>
        </w:trPr>
        <w:tc>
          <w:tcPr>
            <w:tcW w:w="4680" w:type="dxa"/>
          </w:tcPr>
          <w:p>
            <w:pPr>
              <w:spacing w:after="40"/>
            </w:pPr>
            <w:r>
              <w:rPr>
                <w:rFonts w:ascii="Times New Roman" w:hAnsi="Times New Roman" w:cs="Times New Roman"/>
                <w:sz w:val="17"/>
                <w:szCs w:val="17"/>
              </w:rPr>
              <w:t xml:space="preserve">Legal obligation</w:t>
            </w:r>
          </w:p>
        </w:tc>
        <w:tc>
          <w:tcPr>
            <w:tcW w:w="4680" w:type="dxa"/>
          </w:tcPr>
          <w:p>
            <w:pPr>
              <w:spacing w:after="40"/>
            </w:pPr>
            <w:r>
              <w:rPr>
                <w:rFonts w:ascii="Times New Roman" w:hAnsi="Times New Roman" w:cs="Times New Roman"/>
                <w:sz w:val="17"/>
                <w:szCs w:val="17"/>
              </w:rPr>
              <w:t xml:space="preserve">Obligations under the law of the European Union, the United Kingdom or Switzerland that apply to us </w:t>
            </w:r>
            <w:r>
              <w:rPr>
                <w:rFonts w:ascii="Consolas" w:hAnsi="Consolas" w:cs="Times New Roman"/>
                <w:sz w:val="17"/>
                <w:szCs w:val="17"/>
              </w:rPr>
              <w:t xml:space="preserve">[COUNSEL]</w:t>
            </w:r>
          </w:p>
        </w:tc>
      </w:tr>
    </w:tbl>
    <w:p>
      <w:pPr>
        <w:spacing w:after="60"/>
      </w:pPr>
    </w:p>
    <w:p>
      <w:pPr>
        <w:jc w:val="both"/>
      </w:pPr>
      <w:r>
        <w:rPr>
          <w:rFonts w:ascii="Times New Roman" w:hAnsi="Times New Roman" w:cs="Times New Roman"/>
        </w:rPr>
        <w:t xml:space="preserve">You may withdraw consent at any time; this does not affect processing that took place before.</w:t>
      </w:r>
    </w:p>
    <w:p>
      <w:pPr>
        <w:pStyle w:val="Heading2"/>
        <w:keepNext/>
      </w:pPr>
      <w:r>
        <w:rPr>
          <w:rFonts w:ascii="Times New Roman" w:hAnsi="Times New Roman" w:cs="Times New Roman"/>
        </w:rPr>
        <w:t xml:space="preserve">7. Sale, sharing and targeted advertising</w:t>
      </w:r>
    </w:p>
    <w:p>
      <w:pPr>
        <w:jc w:val="both"/>
      </w:pPr>
      <w:r>
        <w:rPr>
          <w:rFonts w:ascii="Times New Roman" w:hAnsi="Times New Roman" w:cs="Times New Roman"/>
        </w:rPr>
        <w:t xml:space="preserve">We do not sell personal information for money. We do not sell your VPN traffic, browsing destinations or DNS queries, and we do not keep records of them that could be disclosed </w:t>
      </w:r>
      <w:r>
        <w:rPr>
          <w:rFonts w:ascii="Consolas" w:hAnsi="Consolas" w:cs="Times New Roman"/>
        </w:rPr>
        <w:t xml:space="preserve">[ENGINEERING: attestation]</w:t>
      </w:r>
      <w:r>
        <w:rPr>
          <w:rFonts w:ascii="Times New Roman" w:hAnsi="Times New Roman" w:cs="Times New Roman"/>
        </w:rPr>
        <w:t xml:space="preserve">. </w:t>
      </w:r>
      <w:r>
        <w:rPr>
          <w:rFonts w:ascii="Consolas" w:hAnsi="Consolas" w:cs="Times New Roman"/>
        </w:rPr>
        <w:t xml:space="preserve">[OPEN — depends on Section 2:]</w:t>
      </w:r>
      <w:r>
        <w:rPr>
          <w:rFonts w:ascii="Times New Roman" w:hAnsi="Times New Roman" w:cs="Times New Roman"/>
        </w:rPr>
        <w:t xml:space="preserve"> Under some U.S. state laws, giving advertising providers identifiers or app activity for targeted advertising may count as "selling", "sharing" or "targeted advertising" even if no money is paid. Where those laws apply to us, you can opt out as described in Section 16. If your browser sends a Global Privacy Control signal, we treat it as a request to opt out of the sale or sharing of your personal information and of targeted advertising for that browser or device and, if we know who you are, for your account </w:t>
      </w:r>
      <w:r>
        <w:rPr>
          <w:rFonts w:ascii="Consolas" w:hAnsi="Consolas" w:cs="Times New Roman"/>
        </w:rPr>
        <w:t xml:space="preserve">[ENGINEERING: confirm]</w:t>
      </w:r>
      <w:r>
        <w:rPr>
          <w:rFonts w:ascii="Times New Roman" w:hAnsi="Times New Roman" w:cs="Times New Roman"/>
        </w:rPr>
        <w:t xml:space="preserve"> </w:t>
      </w:r>
      <w:r>
        <w:rPr>
          <w:rFonts w:ascii="Consolas" w:hAnsi="Consolas" w:cs="Times New Roman"/>
        </w:rPr>
        <w:t xml:space="preserve">[COUNSEL: which state laws apply — EV-233]</w:t>
      </w:r>
      <w:r>
        <w:rPr>
          <w:rFonts w:ascii="Times New Roman" w:hAnsi="Times New Roman" w:cs="Times New Roman"/>
        </w:rPr>
        <w:t xml:space="preserve">.</w:t>
      </w:r>
    </w:p>
    <w:p>
      <w:pPr>
        <w:pStyle w:val="Heading2"/>
        <w:keepNext/>
      </w:pPr>
      <w:r>
        <w:rPr>
          <w:rFonts w:ascii="Times New Roman" w:hAnsi="Times New Roman" w:cs="Times New Roman"/>
        </w:rPr>
        <w:t xml:space="preserve">8. Cookies and similar technologies</w:t>
      </w:r>
    </w:p>
    <w:p>
      <w:pPr>
        <w:jc w:val="both"/>
      </w:pPr>
      <w:r>
        <w:rPr>
          <w:rFonts w:ascii="Times New Roman" w:hAnsi="Times New Roman" w:cs="Times New Roman"/>
        </w:rPr>
        <w:t xml:space="preserve">See our Cookie Notice </w:t>
      </w:r>
      <w:r>
        <w:rPr>
          <w:rFonts w:ascii="Consolas" w:hAnsi="Consolas" w:cs="Times New Roman"/>
        </w:rPr>
        <w:t xml:space="preserve">[OPEN: link]</w:t>
      </w:r>
      <w:r>
        <w:rPr>
          <w:rFonts w:ascii="Times New Roman" w:hAnsi="Times New Roman" w:cs="Times New Roman"/>
        </w:rPr>
        <w:t xml:space="preserve"> for our website. In our apps, </w:t>
      </w:r>
      <w:r>
        <w:rPr>
          <w:rFonts w:ascii="Consolas" w:hAnsi="Consolas" w:cs="Times New Roman"/>
        </w:rPr>
        <w:t xml:space="preserve">[ENGINEERING: describe the storage of or access to information on your device that is not strictly necessary, the consent tool used (for example Google UMP or App Tracking Transparency), and how to change your choice]</w:t>
      </w:r>
      <w:r>
        <w:rPr>
          <w:rFonts w:ascii="Times New Roman" w:hAnsi="Times New Roman" w:cs="Times New Roman"/>
        </w:rPr>
        <w:t xml:space="preserve">.</w:t>
      </w:r>
    </w:p>
    <w:p>
      <w:pPr>
        <w:pStyle w:val="Heading2"/>
        <w:keepNext/>
      </w:pPr>
      <w:r>
        <w:rPr>
          <w:rFonts w:ascii="Times New Roman" w:hAnsi="Times New Roman" w:cs="Times New Roman"/>
        </w:rPr>
        <w:t xml:space="preserve">9. Who we share information with</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Service providers</w:t>
      </w:r>
      <w:r>
        <w:rPr>
          <w:rFonts w:ascii="Times New Roman" w:hAnsi="Times New Roman" w:cs="Times New Roman"/>
        </w:rPr>
        <w:t xml:space="preserve"> that host our servers and systems, deliver email and notifications, provide customer support, process payments, measure app performance and help prevent fraud. We require them to protect the information to the same standard as this Policy and to use it only to provide their services to us </w:t>
      </w:r>
      <w:r>
        <w:rPr>
          <w:rFonts w:ascii="Consolas" w:hAnsi="Consolas" w:cs="Times New Roman"/>
        </w:rPr>
        <w:t xml:space="preserve">[VERIFY: contract terms — POL-SUB-001]</w:t>
      </w:r>
      <w:r>
        <w:rPr>
          <w:rFonts w:ascii="Times New Roman" w:hAnsi="Times New Roman" w:cs="Times New Roman"/>
        </w:rPr>
        <w:t xml:space="preserve">. The current list is in our List of Service Providers </w:t>
      </w:r>
      <w:r>
        <w:rPr>
          <w:rFonts w:ascii="Consolas" w:hAnsi="Consolas" w:cs="Times New Roman"/>
        </w:rPr>
        <w:t xml:space="preserve">[OPEN: link — POL-SUB-001]</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Apple and Google</w:t>
      </w:r>
      <w:r>
        <w:rPr>
          <w:rFonts w:ascii="Times New Roman" w:hAnsi="Times New Roman" w:cs="Times New Roman"/>
        </w:rPr>
        <w:t xml:space="preserve">, for app-store purchases and distribution, and </w:t>
      </w:r>
      <w:r>
        <w:rPr>
          <w:rFonts w:ascii="Times New Roman" w:hAnsi="Times New Roman" w:cs="Times New Roman"/>
          <w:b/>
          <w:bCs/>
        </w:rPr>
        <w:t xml:space="preserve">our payment processor</w:t>
      </w:r>
      <w:r>
        <w:rPr>
          <w:rFonts w:ascii="Times New Roman" w:hAnsi="Times New Roman" w:cs="Times New Roman"/>
        </w:rPr>
        <w:t xml:space="preserve"> for website purchases </w:t>
      </w:r>
      <w:r>
        <w:rPr>
          <w:rFonts w:ascii="Consolas" w:hAnsi="Consolas" w:cs="Times New Roman"/>
        </w:rPr>
        <w:t xml:space="preserve">[COUNSEL: role]</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Advertising and measurement providers</w:t>
      </w:r>
      <w:r>
        <w:rPr>
          <w:rFonts w:ascii="Times New Roman" w:hAnsi="Times New Roman" w:cs="Times New Roman"/>
        </w:rPr>
        <w:t xml:space="preserve"> </w:t>
      </w:r>
      <w:r>
        <w:rPr>
          <w:rFonts w:ascii="Consolas" w:hAnsi="Consolas" w:cs="Times New Roman"/>
        </w:rPr>
        <w:t xml:space="preserve">[OPEN — Section 2]</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Authorities, courts and parties to legal proceedings</w:t>
      </w:r>
      <w:r>
        <w:rPr>
          <w:rFonts w:ascii="Times New Roman" w:hAnsi="Times New Roman" w:cs="Times New Roman"/>
        </w:rPr>
        <w:t xml:space="preserve">, when we are legally required to do so, or in an emergency involving danger of death or serious physical injury, as described in our Law Enforcement Guidelines </w:t>
      </w:r>
      <w:r>
        <w:rPr>
          <w:rFonts w:ascii="Consolas" w:hAnsi="Consolas" w:cs="Times New Roman"/>
        </w:rPr>
        <w:t xml:space="preserve">[OPEN: link — POL-LE-001]</w:t>
      </w:r>
      <w:r>
        <w:rPr>
          <w:rFonts w:ascii="Times New Roman" w:hAnsi="Times New Roman" w:cs="Times New Roman"/>
        </w:rPr>
        <w:t xml:space="preserve"> </w:t>
      </w:r>
      <w:r>
        <w:rPr>
          <w:rFonts w:ascii="Consolas" w:hAnsi="Consolas" w:cs="Times New Roman"/>
        </w:rPr>
        <w:t xml:space="preserve">[COUNSEL: whether to include voluntary emergency disclosure — Section 2]</w:t>
      </w:r>
      <w:r>
        <w:rPr>
          <w:rFonts w:ascii="Times New Roman" w:hAnsi="Times New Roman" w:cs="Times New Roman"/>
        </w:rPr>
        <w:t xml:space="preserve">. We can only provide information we actually hold.</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Resellers</w:t>
      </w:r>
      <w:r>
        <w:rPr>
          <w:rFonts w:ascii="Times New Roman" w:hAnsi="Times New Roman" w:cs="Times New Roman"/>
        </w:rPr>
        <w:t xml:space="preserve"> </w:t>
      </w:r>
      <w:r>
        <w:rPr>
          <w:rFonts w:ascii="Consolas" w:hAnsi="Consolas" w:cs="Times New Roman"/>
        </w:rPr>
        <w:t xml:space="preserve">[OPEN — POL-RTOS-001 §0]</w:t>
      </w:r>
      <w:r>
        <w:rPr>
          <w:rFonts w:ascii="Times New Roman" w:hAnsi="Times New Roman" w:cs="Times New Roman"/>
        </w:rPr>
        <w:t xml:space="preserve">: the contact details of a person who bought an Activation Code from that reseller, only where needed to resolve a specific support or fraud case; we do not tell resellers whether or by which account a code was activated </w:t>
      </w:r>
      <w:r>
        <w:rPr>
          <w:rFonts w:ascii="Consolas" w:hAnsi="Consolas" w:cs="Times New Roman"/>
        </w:rPr>
        <w:t xml:space="preserve">[POL-RPRIV-001 §§2, 9; COUNSEL — Section 2]</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 buyer or successor</w:t>
      </w:r>
      <w:r>
        <w:rPr>
          <w:rFonts w:ascii="Times New Roman" w:hAnsi="Times New Roman" w:cs="Times New Roman"/>
        </w:rPr>
        <w:t xml:space="preserve"> of our business, subject to this Policy.</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Anyone else, with your permission</w:t>
      </w:r>
      <w:r>
        <w:rPr>
          <w:rFonts w:ascii="Times New Roman" w:hAnsi="Times New Roman" w:cs="Times New Roman"/>
        </w:rPr>
        <w:t xml:space="preserve"> </w:t>
      </w:r>
      <w:r>
        <w:rPr>
          <w:rFonts w:ascii="Consolas" w:hAnsi="Consolas" w:cs="Times New Roman"/>
        </w:rPr>
        <w:t xml:space="preserve">[COUNSEL — Section 2]</w:t>
      </w:r>
      <w:r>
        <w:rPr>
          <w:rFonts w:ascii="Times New Roman" w:hAnsi="Times New Roman" w:cs="Times New Roman"/>
        </w:rPr>
        <w:t xml:space="preserve">.</w:t>
      </w:r>
    </w:p>
    <w:p>
      <w:pPr>
        <w:pStyle w:val="Heading2"/>
        <w:keepNext/>
      </w:pPr>
      <w:r>
        <w:rPr>
          <w:rFonts w:ascii="Times New Roman" w:hAnsi="Times New Roman" w:cs="Times New Roman"/>
        </w:rPr>
        <w:t xml:space="preserve">10. International transfers</w:t>
      </w:r>
    </w:p>
    <w:p>
      <w:pPr>
        <w:jc w:val="both"/>
      </w:pPr>
      <w:r>
        <w:rPr>
          <w:rFonts w:ascii="Times New Roman" w:hAnsi="Times New Roman" w:cs="Times New Roman"/>
        </w:rPr>
        <w:t xml:space="preserve">We are based in the United States. Your information is processed in the United States and in the countries where our service providers and VPN servers are located </w:t>
      </w:r>
      <w:r>
        <w:rPr>
          <w:rFonts w:ascii="Consolas" w:hAnsi="Consolas" w:cs="Times New Roman"/>
        </w:rPr>
        <w:t xml:space="preserve">[OPEN: list countries or refer to POL-SUB-001]</w:t>
      </w:r>
      <w:r>
        <w:rPr>
          <w:rFonts w:ascii="Times New Roman" w:hAnsi="Times New Roman" w:cs="Times New Roman"/>
        </w:rPr>
        <w:t xml:space="preserve">. The European Commission has adopted an adequacy decision for the United States only for organizations certified under the EU-U.S. Data Privacy Framework; HidzoVPN </w:t>
      </w:r>
      <w:r>
        <w:rPr>
          <w:rFonts w:ascii="Consolas" w:hAnsi="Consolas" w:cs="Times New Roman"/>
        </w:rPr>
        <w:t xml:space="preserve">[OPEN: is not]</w:t>
      </w:r>
      <w:r>
        <w:rPr>
          <w:rFonts w:ascii="Times New Roman" w:hAnsi="Times New Roman" w:cs="Times New Roman"/>
        </w:rPr>
        <w:t xml:space="preserve"> certified </w:t>
      </w:r>
      <w:r>
        <w:rPr>
          <w:rFonts w:ascii="Consolas" w:hAnsi="Consolas" w:cs="Times New Roman"/>
        </w:rPr>
        <w:t xml:space="preserve">[VERIFY]</w:t>
      </w:r>
      <w:r>
        <w:rPr>
          <w:rFonts w:ascii="Times New Roman" w:hAnsi="Times New Roman" w:cs="Times New Roman"/>
        </w:rPr>
        <w:t xml:space="preserve">. For transfers from the European Economic Area, the United Kingdom or Switzerland to countries without an adequacy decision, we use the European Commission's Standard Contractual Clauses, the UK International Data Transfer Addendum or other lawful safeguards </w:t>
      </w:r>
      <w:r>
        <w:rPr>
          <w:rFonts w:ascii="Consolas" w:hAnsi="Consolas" w:cs="Times New Roman"/>
        </w:rPr>
        <w:t xml:space="preserve">[COUNSEL: confirm the mechanism for each provider, given that HidzoVPN, Inc. is itself subject to the GDPR under Art. 3(2)]</w:t>
      </w:r>
      <w:r>
        <w:rPr>
          <w:rFonts w:ascii="Times New Roman" w:hAnsi="Times New Roman" w:cs="Times New Roman"/>
        </w:rPr>
        <w:t xml:space="preserve">. You can ask us for a copy of the relevant safeguards.</w:t>
      </w:r>
    </w:p>
    <w:p>
      <w:pPr>
        <w:pStyle w:val="Heading2"/>
        <w:keepNext/>
      </w:pPr>
      <w:r>
        <w:rPr>
          <w:rFonts w:ascii="Times New Roman" w:hAnsi="Times New Roman" w:cs="Times New Roman"/>
        </w:rPr>
        <w:t xml:space="preserve">11. How long we keep information</w:t>
      </w:r>
    </w:p>
    <w:p>
      <w:pPr>
        <w:jc w:val="both"/>
      </w:pPr>
      <w:r>
        <w:rPr>
          <w:rFonts w:ascii="Consolas" w:hAnsi="Consolas" w:cs="Times New Roman"/>
        </w:rPr>
        <w:t xml:space="preserve">[ENGINEERING and FINANCE: each period must be implemented before publication — POL-RET-000]</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Information</w:t>
            </w:r>
          </w:p>
        </w:tc>
        <w:tc>
          <w:tcPr>
            <w:tcW w:w="4680" w:type="dxa"/>
            <w:shd w:val="clear" w:color="auto" w:fill="D9D9D9"/>
          </w:tcPr>
          <w:p>
            <w:pPr>
              <w:spacing w:after="40"/>
            </w:pPr>
            <w:r>
              <w:rPr>
                <w:rFonts w:ascii="Times New Roman" w:hAnsi="Times New Roman" w:cs="Times New Roman"/>
                <w:b/>
                <w:bCs/>
                <w:sz w:val="17"/>
                <w:szCs w:val="17"/>
              </w:rPr>
              <w:t xml:space="preserve">How long</w:t>
            </w:r>
          </w:p>
        </w:tc>
      </w:tr>
      <w:tr>
        <w:trPr>
          <w:cantSplit/>
        </w:trPr>
        <w:tc>
          <w:tcPr>
            <w:tcW w:w="4680" w:type="dxa"/>
          </w:tcPr>
          <w:p>
            <w:pPr>
              <w:spacing w:after="40"/>
            </w:pPr>
            <w:r>
              <w:rPr>
                <w:rFonts w:ascii="Times New Roman" w:hAnsi="Times New Roman" w:cs="Times New Roman"/>
                <w:sz w:val="17"/>
                <w:szCs w:val="17"/>
              </w:rPr>
              <w:t xml:space="preserve">Account information</w:t>
            </w:r>
          </w:p>
        </w:tc>
        <w:tc>
          <w:tcPr>
            <w:tcW w:w="4680" w:type="dxa"/>
          </w:tcPr>
          <w:p>
            <w:pPr>
              <w:spacing w:after="40"/>
            </w:pPr>
            <w:r>
              <w:rPr>
                <w:rFonts w:ascii="Times New Roman" w:hAnsi="Times New Roman" w:cs="Times New Roman"/>
                <w:sz w:val="17"/>
                <w:szCs w:val="17"/>
              </w:rPr>
              <w:t xml:space="preserve">While your account exists; deleted within 30 days after we receive a deletion request, or after you confirm it if we ask you to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Sign-in codes</w:t>
            </w:r>
          </w:p>
        </w:tc>
        <w:tc>
          <w:tcPr>
            <w:tcW w:w="4680" w:type="dxa"/>
          </w:tcPr>
          <w:p>
            <w:pPr>
              <w:spacing w:after="40"/>
            </w:pPr>
            <w:r>
              <w:rPr>
                <w:rFonts w:ascii="Times New Roman" w:hAnsi="Times New Roman" w:cs="Times New Roman"/>
                <w:sz w:val="17"/>
                <w:szCs w:val="17"/>
              </w:rPr>
              <w:t xml:space="preserve">Until they expire (</w:t>
            </w:r>
            <w:r>
              <w:rPr>
                <w:rFonts w:ascii="Consolas" w:hAnsi="Consolas" w:cs="Times New Roman"/>
                <w:sz w:val="17"/>
                <w:szCs w:val="17"/>
              </w:rPr>
              <w:t xml:space="preserve">[ENGINEERING: 10 minutes]</w:t>
            </w:r>
            <w:r>
              <w:rPr>
                <w:rFonts w:ascii="Times New Roman" w:hAnsi="Times New Roman" w:cs="Times New Roman"/>
                <w:sz w:val="17"/>
                <w:szCs w:val="17"/>
              </w:rPr>
              <w:t xml:space="preserve">)</w:t>
            </w:r>
          </w:p>
        </w:tc>
      </w:tr>
      <w:tr>
        <w:trPr>
          <w:cantSplit/>
        </w:trPr>
        <w:tc>
          <w:tcPr>
            <w:tcW w:w="4680" w:type="dxa"/>
          </w:tcPr>
          <w:p>
            <w:pPr>
              <w:spacing w:after="40"/>
            </w:pPr>
            <w:r>
              <w:rPr>
                <w:rFonts w:ascii="Times New Roman" w:hAnsi="Times New Roman" w:cs="Times New Roman"/>
                <w:sz w:val="17"/>
                <w:szCs w:val="17"/>
              </w:rPr>
              <w:t xml:space="preserve">Sign-in sessions and tokens</w:t>
            </w:r>
          </w:p>
        </w:tc>
        <w:tc>
          <w:tcPr>
            <w:tcW w:w="4680" w:type="dxa"/>
          </w:tcPr>
          <w:p>
            <w:pPr>
              <w:spacing w:after="40"/>
            </w:pPr>
            <w:r>
              <w:rPr>
                <w:rFonts w:ascii="Times New Roman" w:hAnsi="Times New Roman" w:cs="Times New Roman"/>
                <w:sz w:val="17"/>
                <w:szCs w:val="17"/>
              </w:rPr>
              <w:t xml:space="preserve">Until you sign out or they expire, and no longer than </w:t>
            </w:r>
            <w:r>
              <w:rPr>
                <w:rFonts w:ascii="Consolas" w:hAnsi="Consolas" w:cs="Times New Roman"/>
                <w:sz w:val="17"/>
                <w:szCs w:val="17"/>
              </w:rPr>
              <w:t xml:space="preserve">[ENGINEERING: 30 days]</w:t>
            </w:r>
          </w:p>
        </w:tc>
      </w:tr>
      <w:tr>
        <w:trPr>
          <w:cantSplit/>
        </w:trPr>
        <w:tc>
          <w:tcPr>
            <w:tcW w:w="4680" w:type="dxa"/>
          </w:tcPr>
          <w:p>
            <w:pPr>
              <w:spacing w:after="40"/>
            </w:pPr>
            <w:r>
              <w:rPr>
                <w:rFonts w:ascii="Times New Roman" w:hAnsi="Times New Roman" w:cs="Times New Roman"/>
                <w:sz w:val="17"/>
                <w:szCs w:val="17"/>
              </w:rPr>
              <w:t xml:space="preserve">Free Service limit state (installation identifier and timing)</w:t>
            </w:r>
          </w:p>
        </w:tc>
        <w:tc>
          <w:tcPr>
            <w:tcW w:w="4680" w:type="dxa"/>
          </w:tcPr>
          <w:p>
            <w:pPr>
              <w:spacing w:after="40"/>
            </w:pP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Linked devices</w:t>
            </w:r>
          </w:p>
        </w:tc>
        <w:tc>
          <w:tcPr>
            <w:tcW w:w="4680" w:type="dxa"/>
          </w:tcPr>
          <w:p>
            <w:pPr>
              <w:spacing w:after="40"/>
            </w:pPr>
            <w:r>
              <w:rPr>
                <w:rFonts w:ascii="Times New Roman" w:hAnsi="Times New Roman" w:cs="Times New Roman"/>
                <w:sz w:val="17"/>
                <w:szCs w:val="17"/>
              </w:rPr>
              <w:t xml:space="preserve">While your account exists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Live VPN session information</w:t>
            </w:r>
          </w:p>
        </w:tc>
        <w:tc>
          <w:tcPr>
            <w:tcW w:w="4680" w:type="dxa"/>
          </w:tcPr>
          <w:p>
            <w:pPr>
              <w:spacing w:after="40"/>
            </w:pPr>
            <w:r>
              <w:rPr>
                <w:rFonts w:ascii="Times New Roman" w:hAnsi="Times New Roman" w:cs="Times New Roman"/>
                <w:sz w:val="17"/>
                <w:szCs w:val="17"/>
              </w:rPr>
              <w:t xml:space="preserve">While the connection is active and up to </w:t>
            </w:r>
            <w:r>
              <w:rPr>
                <w:rFonts w:ascii="Consolas" w:hAnsi="Consolas" w:cs="Times New Roman"/>
                <w:sz w:val="17"/>
                <w:szCs w:val="17"/>
              </w:rPr>
              <w:t xml:space="preserve">[ENGINEERING: 15 minutes]</w:t>
            </w:r>
            <w:r>
              <w:rPr>
                <w:rFonts w:ascii="Times New Roman" w:hAnsi="Times New Roman" w:cs="Times New Roman"/>
                <w:sz w:val="17"/>
                <w:szCs w:val="17"/>
              </w:rPr>
              <w:t xml:space="preserve"> after it ends</w:t>
            </w:r>
          </w:p>
        </w:tc>
      </w:tr>
      <w:tr>
        <w:trPr>
          <w:cantSplit/>
        </w:trPr>
        <w:tc>
          <w:tcPr>
            <w:tcW w:w="4680" w:type="dxa"/>
          </w:tcPr>
          <w:p>
            <w:pPr>
              <w:spacing w:after="40"/>
            </w:pPr>
            <w:r>
              <w:rPr>
                <w:rFonts w:ascii="Times New Roman" w:hAnsi="Times New Roman" w:cs="Times New Roman"/>
                <w:sz w:val="17"/>
                <w:szCs w:val="17"/>
              </w:rPr>
              <w:t xml:space="preserve">Usage statistics linked to an account or device</w:t>
            </w:r>
          </w:p>
        </w:tc>
        <w:tc>
          <w:tcPr>
            <w:tcW w:w="4680" w:type="dxa"/>
          </w:tcPr>
          <w:p>
            <w:pPr>
              <w:spacing w:after="40"/>
            </w:pPr>
            <w:r>
              <w:rPr>
                <w:rFonts w:ascii="Consolas" w:hAnsi="Consolas" w:cs="Times New Roman"/>
                <w:sz w:val="17"/>
                <w:szCs w:val="17"/>
              </w:rPr>
              <w:t xml:space="preserve">[ENGINEERING: 24 hours]</w:t>
            </w:r>
            <w:r>
              <w:rPr>
                <w:rFonts w:ascii="Times New Roman" w:hAnsi="Times New Roman" w:cs="Times New Roman"/>
                <w:sz w:val="17"/>
                <w:szCs w:val="17"/>
              </w:rPr>
              <w:t xml:space="preserve">, then deleted or de-identified</w:t>
            </w:r>
          </w:p>
        </w:tc>
      </w:tr>
      <w:tr>
        <w:trPr>
          <w:cantSplit/>
        </w:trPr>
        <w:tc>
          <w:tcPr>
            <w:tcW w:w="4680" w:type="dxa"/>
          </w:tcPr>
          <w:p>
            <w:pPr>
              <w:spacing w:after="40"/>
            </w:pPr>
            <w:r>
              <w:rPr>
                <w:rFonts w:ascii="Times New Roman" w:hAnsi="Times New Roman" w:cs="Times New Roman"/>
                <w:sz w:val="17"/>
                <w:szCs w:val="17"/>
              </w:rPr>
              <w:t xml:space="preserve">API, security and abuse records</w:t>
            </w:r>
          </w:p>
        </w:tc>
        <w:tc>
          <w:tcPr>
            <w:tcW w:w="468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30 days]</w:t>
            </w:r>
            <w:r>
              <w:rPr>
                <w:rFonts w:ascii="Times New Roman" w:hAnsi="Times New Roman" w:cs="Times New Roman"/>
                <w:sz w:val="17"/>
                <w:szCs w:val="17"/>
              </w:rPr>
              <w:t xml:space="preserve">; up to 24 months where needed for a specific incident, dispute or legal obligation</w:t>
            </w:r>
          </w:p>
        </w:tc>
      </w:tr>
      <w:tr>
        <w:trPr>
          <w:cantSplit/>
        </w:trPr>
        <w:tc>
          <w:tcPr>
            <w:tcW w:w="4680" w:type="dxa"/>
          </w:tcPr>
          <w:p>
            <w:pPr>
              <w:spacing w:after="40"/>
            </w:pPr>
            <w:r>
              <w:rPr>
                <w:rFonts w:ascii="Times New Roman" w:hAnsi="Times New Roman" w:cs="Times New Roman"/>
                <w:sz w:val="17"/>
                <w:szCs w:val="17"/>
              </w:rPr>
              <w:t xml:space="preserve">Blocked device and payment identifiers (fraud and abuse)</w:t>
            </w:r>
          </w:p>
        </w:tc>
        <w:tc>
          <w:tcPr>
            <w:tcW w:w="468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and COUNSEL: 24 months]</w:t>
            </w:r>
            <w:r>
              <w:rPr>
                <w:rFonts w:ascii="Times New Roman" w:hAnsi="Times New Roman" w:cs="Times New Roman"/>
                <w:sz w:val="17"/>
                <w:szCs w:val="17"/>
              </w:rPr>
              <w:t xml:space="preserve">, or longer only for a documented incident or legal claim</w:t>
            </w:r>
          </w:p>
        </w:tc>
      </w:tr>
      <w:tr>
        <w:trPr>
          <w:cantSplit/>
        </w:trPr>
        <w:tc>
          <w:tcPr>
            <w:tcW w:w="4680" w:type="dxa"/>
          </w:tcPr>
          <w:p>
            <w:pPr>
              <w:spacing w:after="40"/>
            </w:pPr>
            <w:r>
              <w:rPr>
                <w:rFonts w:ascii="Times New Roman" w:hAnsi="Times New Roman" w:cs="Times New Roman"/>
                <w:sz w:val="17"/>
                <w:szCs w:val="17"/>
              </w:rPr>
              <w:t xml:space="preserve">Crash and diagnostic reports</w:t>
            </w:r>
          </w:p>
        </w:tc>
        <w:tc>
          <w:tcPr>
            <w:tcW w:w="468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90 days]</w:t>
            </w:r>
          </w:p>
        </w:tc>
      </w:tr>
      <w:tr>
        <w:trPr>
          <w:cantSplit/>
        </w:trPr>
        <w:tc>
          <w:tcPr>
            <w:tcW w:w="4680" w:type="dxa"/>
          </w:tcPr>
          <w:p>
            <w:pPr>
              <w:spacing w:after="40"/>
            </w:pPr>
            <w:r>
              <w:rPr>
                <w:rFonts w:ascii="Times New Roman" w:hAnsi="Times New Roman" w:cs="Times New Roman"/>
                <w:sz w:val="17"/>
                <w:szCs w:val="17"/>
              </w:rPr>
              <w:t xml:space="preserve">Analytics and advertising measurement</w:t>
            </w:r>
          </w:p>
        </w:tc>
        <w:tc>
          <w:tcPr>
            <w:tcW w:w="4680" w:type="dxa"/>
          </w:tcPr>
          <w:p>
            <w:pPr>
              <w:spacing w:after="40"/>
            </w:pPr>
            <w:r>
              <w:rPr>
                <w:rFonts w:ascii="Times New Roman" w:hAnsi="Times New Roman" w:cs="Times New Roman"/>
                <w:sz w:val="17"/>
                <w:szCs w:val="17"/>
              </w:rPr>
              <w:t xml:space="preserve">Up to </w:t>
            </w:r>
            <w:r>
              <w:rPr>
                <w:rFonts w:ascii="Consolas" w:hAnsi="Consolas" w:cs="Times New Roman"/>
                <w:sz w:val="17"/>
                <w:szCs w:val="17"/>
              </w:rPr>
              <w:t xml:space="preserve">[ENGINEERING: 13 months]</w:t>
            </w:r>
          </w:p>
        </w:tc>
      </w:tr>
      <w:tr>
        <w:trPr>
          <w:cantSplit/>
        </w:trPr>
        <w:tc>
          <w:tcPr>
            <w:tcW w:w="4680" w:type="dxa"/>
          </w:tcPr>
          <w:p>
            <w:pPr>
              <w:spacing w:after="40"/>
            </w:pPr>
            <w:r>
              <w:rPr>
                <w:rFonts w:ascii="Times New Roman" w:hAnsi="Times New Roman" w:cs="Times New Roman"/>
                <w:sz w:val="17"/>
                <w:szCs w:val="17"/>
              </w:rPr>
              <w:t xml:space="preserve">Push tokens</w:t>
            </w:r>
          </w:p>
        </w:tc>
        <w:tc>
          <w:tcPr>
            <w:tcW w:w="4680" w:type="dxa"/>
          </w:tcPr>
          <w:p>
            <w:pPr>
              <w:spacing w:after="40"/>
            </w:pPr>
            <w:r>
              <w:rPr>
                <w:rFonts w:ascii="Times New Roman" w:hAnsi="Times New Roman" w:cs="Times New Roman"/>
                <w:sz w:val="17"/>
                <w:szCs w:val="17"/>
              </w:rPr>
              <w:t xml:space="preserve">Until they become invalid, you disable notifications or you delete your account, then up to 30 days</w:t>
            </w:r>
          </w:p>
        </w:tc>
      </w:tr>
      <w:tr>
        <w:trPr>
          <w:cantSplit/>
        </w:trPr>
        <w:tc>
          <w:tcPr>
            <w:tcW w:w="4680" w:type="dxa"/>
          </w:tcPr>
          <w:p>
            <w:pPr>
              <w:spacing w:after="40"/>
            </w:pPr>
            <w:r>
              <w:rPr>
                <w:rFonts w:ascii="Times New Roman" w:hAnsi="Times New Roman" w:cs="Times New Roman"/>
                <w:sz w:val="17"/>
                <w:szCs w:val="17"/>
              </w:rPr>
              <w:t xml:space="preserve">Support messages</w:t>
            </w:r>
          </w:p>
        </w:tc>
        <w:tc>
          <w:tcPr>
            <w:tcW w:w="4680" w:type="dxa"/>
          </w:tcPr>
          <w:p>
            <w:pPr>
              <w:spacing w:after="40"/>
            </w:pPr>
            <w:r>
              <w:rPr>
                <w:rFonts w:ascii="Times New Roman" w:hAnsi="Times New Roman" w:cs="Times New Roman"/>
                <w:sz w:val="17"/>
                <w:szCs w:val="17"/>
              </w:rPr>
              <w:t xml:space="preserve">Up to 12 months after the request is closed, or until you delete your account, unless needed for an open matter</w:t>
            </w:r>
          </w:p>
        </w:tc>
      </w:tr>
      <w:tr>
        <w:trPr>
          <w:cantSplit/>
        </w:trPr>
        <w:tc>
          <w:tcPr>
            <w:tcW w:w="4680" w:type="dxa"/>
          </w:tcPr>
          <w:p>
            <w:pPr>
              <w:spacing w:after="40"/>
            </w:pPr>
            <w:r>
              <w:rPr>
                <w:rFonts w:ascii="Times New Roman" w:hAnsi="Times New Roman" w:cs="Times New Roman"/>
                <w:sz w:val="17"/>
                <w:szCs w:val="17"/>
              </w:rPr>
              <w:t xml:space="preserve">Marketing preferences</w:t>
            </w:r>
          </w:p>
        </w:tc>
        <w:tc>
          <w:tcPr>
            <w:tcW w:w="4680" w:type="dxa"/>
          </w:tcPr>
          <w:p>
            <w:pPr>
              <w:spacing w:after="40"/>
            </w:pPr>
            <w:r>
              <w:rPr>
                <w:rFonts w:ascii="Times New Roman" w:hAnsi="Times New Roman" w:cs="Times New Roman"/>
                <w:sz w:val="17"/>
                <w:szCs w:val="17"/>
              </w:rPr>
              <w:t xml:space="preserve">Until you unsubscribe; we keep a minimal record so that we respect your choice</w:t>
            </w:r>
          </w:p>
        </w:tc>
      </w:tr>
      <w:tr>
        <w:trPr>
          <w:cantSplit/>
        </w:trPr>
        <w:tc>
          <w:tcPr>
            <w:tcW w:w="4680" w:type="dxa"/>
          </w:tcPr>
          <w:p>
            <w:pPr>
              <w:spacing w:after="40"/>
            </w:pPr>
            <w:r>
              <w:rPr>
                <w:rFonts w:ascii="Times New Roman" w:hAnsi="Times New Roman" w:cs="Times New Roman"/>
                <w:sz w:val="17"/>
                <w:szCs w:val="17"/>
              </w:rPr>
              <w:t xml:space="preserve">Purchase, tax and accounting records</w:t>
            </w:r>
          </w:p>
        </w:tc>
        <w:tc>
          <w:tcPr>
            <w:tcW w:w="4680" w:type="dxa"/>
          </w:tcPr>
          <w:p>
            <w:pPr>
              <w:spacing w:after="40"/>
            </w:pPr>
            <w:r>
              <w:rPr>
                <w:rFonts w:ascii="Times New Roman" w:hAnsi="Times New Roman" w:cs="Times New Roman"/>
                <w:sz w:val="17"/>
                <w:szCs w:val="17"/>
              </w:rPr>
              <w:t xml:space="preserve">For the period tax and accounting law requires </w:t>
            </w:r>
            <w:r>
              <w:rPr>
                <w:rFonts w:ascii="Consolas" w:hAnsi="Consolas" w:cs="Times New Roman"/>
                <w:sz w:val="17"/>
                <w:szCs w:val="17"/>
              </w:rPr>
              <w:t xml:space="preserve">[VERIFY and tax counsel: U.S. periods; EU VAT records may require up to 10 years]</w:t>
            </w:r>
          </w:p>
        </w:tc>
      </w:tr>
      <w:tr>
        <w:trPr>
          <w:cantSplit/>
        </w:trPr>
        <w:tc>
          <w:tcPr>
            <w:tcW w:w="4680" w:type="dxa"/>
          </w:tcPr>
          <w:p>
            <w:pPr>
              <w:spacing w:after="40"/>
            </w:pPr>
            <w:r>
              <w:rPr>
                <w:rFonts w:ascii="Times New Roman" w:hAnsi="Times New Roman" w:cs="Times New Roman"/>
                <w:sz w:val="17"/>
                <w:szCs w:val="17"/>
              </w:rPr>
              <w:t xml:space="preserve">Records of privacy requests</w:t>
            </w:r>
          </w:p>
        </w:tc>
        <w:tc>
          <w:tcPr>
            <w:tcW w:w="4680" w:type="dxa"/>
          </w:tcPr>
          <w:p>
            <w:pPr>
              <w:spacing w:after="40"/>
            </w:pPr>
            <w:r>
              <w:rPr>
                <w:rFonts w:ascii="Times New Roman" w:hAnsi="Times New Roman" w:cs="Times New Roman"/>
                <w:sz w:val="17"/>
                <w:szCs w:val="17"/>
              </w:rPr>
              <w:t xml:space="preserve">Up to 5 years </w:t>
            </w:r>
            <w:r>
              <w:rPr>
                <w:rFonts w:ascii="Consolas" w:hAnsi="Consolas" w:cs="Times New Roman"/>
                <w:sz w:val="17"/>
                <w:szCs w:val="17"/>
              </w:rPr>
              <w:t xml:space="preserve">[COUNSEL]</w:t>
            </w:r>
          </w:p>
        </w:tc>
      </w:tr>
      <w:tr>
        <w:trPr>
          <w:cantSplit/>
        </w:trPr>
        <w:tc>
          <w:tcPr>
            <w:tcW w:w="4680" w:type="dxa"/>
          </w:tcPr>
          <w:p>
            <w:pPr>
              <w:spacing w:after="40"/>
            </w:pPr>
            <w:r>
              <w:rPr>
                <w:rFonts w:ascii="Times New Roman" w:hAnsi="Times New Roman" w:cs="Times New Roman"/>
                <w:sz w:val="17"/>
                <w:szCs w:val="17"/>
              </w:rPr>
              <w:t xml:space="preserve">Information covered by a legal hold or open dispute</w:t>
            </w:r>
          </w:p>
        </w:tc>
        <w:tc>
          <w:tcPr>
            <w:tcW w:w="4680" w:type="dxa"/>
          </w:tcPr>
          <w:p>
            <w:pPr>
              <w:spacing w:after="40"/>
            </w:pPr>
            <w:r>
              <w:rPr>
                <w:rFonts w:ascii="Times New Roman" w:hAnsi="Times New Roman" w:cs="Times New Roman"/>
                <w:sz w:val="17"/>
                <w:szCs w:val="17"/>
              </w:rPr>
              <w:t xml:space="preserve">Until the hold or dispute ends</w:t>
            </w:r>
          </w:p>
        </w:tc>
      </w:tr>
      <w:tr>
        <w:trPr>
          <w:cantSplit/>
        </w:trPr>
        <w:tc>
          <w:tcPr>
            <w:tcW w:w="4680" w:type="dxa"/>
          </w:tcPr>
          <w:p>
            <w:pPr>
              <w:spacing w:after="40"/>
            </w:pPr>
            <w:r>
              <w:rPr>
                <w:rFonts w:ascii="Times New Roman" w:hAnsi="Times New Roman" w:cs="Times New Roman"/>
                <w:sz w:val="17"/>
                <w:szCs w:val="17"/>
              </w:rPr>
              <w:t xml:space="preserve">Backups</w:t>
            </w:r>
          </w:p>
        </w:tc>
        <w:tc>
          <w:tcPr>
            <w:tcW w:w="4680" w:type="dxa"/>
          </w:tcPr>
          <w:p>
            <w:pPr>
              <w:spacing w:after="40"/>
            </w:pPr>
            <w:r>
              <w:rPr>
                <w:rFonts w:ascii="Times New Roman" w:hAnsi="Times New Roman" w:cs="Times New Roman"/>
                <w:sz w:val="17"/>
                <w:szCs w:val="17"/>
              </w:rPr>
              <w:t xml:space="preserve">Deleted information is removed from backups within </w:t>
            </w:r>
            <w:r>
              <w:rPr>
                <w:rFonts w:ascii="Consolas" w:hAnsi="Consolas" w:cs="Times New Roman"/>
                <w:sz w:val="17"/>
                <w:szCs w:val="17"/>
              </w:rPr>
              <w:t xml:space="preserve">[ENGINEERING: 90 days]</w:t>
            </w:r>
          </w:p>
        </w:tc>
      </w:tr>
    </w:tbl>
    <w:p>
      <w:pPr>
        <w:spacing w:after="60"/>
      </w:pPr>
    </w:p>
    <w:p>
      <w:pPr>
        <w:jc w:val="both"/>
      </w:pPr>
      <w:r>
        <w:rPr>
          <w:rFonts w:ascii="Times New Roman" w:hAnsi="Times New Roman" w:cs="Times New Roman"/>
        </w:rPr>
        <w:t xml:space="preserve">"De-identified" means information that can no longer reasonably be linked to you; we do not try to re-identify it.</w:t>
      </w:r>
    </w:p>
    <w:p>
      <w:pPr>
        <w:pStyle w:val="Heading2"/>
        <w:keepNext/>
      </w:pPr>
      <w:r>
        <w:rPr>
          <w:rFonts w:ascii="Times New Roman" w:hAnsi="Times New Roman" w:cs="Times New Roman"/>
        </w:rPr>
        <w:t xml:space="preserve">12. Deleting your account</w:t>
      </w:r>
    </w:p>
    <w:p>
      <w:pPr>
        <w:jc w:val="both"/>
      </w:pPr>
      <w:r>
        <w:rPr>
          <w:rFonts w:ascii="Times New Roman" w:hAnsi="Times New Roman" w:cs="Times New Roman"/>
        </w:rPr>
        <w:t xml:space="preserve">You can delete your account in the app or as described in our Account and Data Deletion Policy </w:t>
      </w:r>
      <w:r>
        <w:rPr>
          <w:rFonts w:ascii="Consolas" w:hAnsi="Consolas" w:cs="Times New Roman"/>
        </w:rPr>
        <w:t xml:space="preserve">[OPEN: link — POL-DEL-001]</w:t>
      </w:r>
      <w:r>
        <w:rPr>
          <w:rFonts w:ascii="Times New Roman" w:hAnsi="Times New Roman" w:cs="Times New Roman"/>
        </w:rPr>
        <w:t xml:space="preserve"> </w:t>
      </w:r>
      <w:r>
        <w:rPr>
          <w:rFonts w:ascii="Consolas" w:hAnsi="Consolas" w:cs="Times New Roman"/>
        </w:rPr>
        <w:t xml:space="preserve">[ENGINEERING: in-app and web deletion]</w:t>
      </w:r>
      <w:r>
        <w:rPr>
          <w:rFonts w:ascii="Times New Roman" w:hAnsi="Times New Roman" w:cs="Times New Roman"/>
        </w:rPr>
        <w:t xml:space="preserve">. </w:t>
      </w:r>
      <w:r>
        <w:rPr>
          <w:rFonts w:ascii="Times New Roman" w:hAnsi="Times New Roman" w:cs="Times New Roman"/>
          <w:b/>
          <w:bCs/>
        </w:rPr>
        <w:t xml:space="preserve">Deleting your account cancels the renewal of a subscription bought on our website, but not of a subscription billed by Apple or Google</w:t>
      </w:r>
      <w:r>
        <w:rPr>
          <w:rFonts w:ascii="Times New Roman" w:hAnsi="Times New Roman" w:cs="Times New Roman"/>
        </w:rPr>
        <w:t xml:space="preserve"> </w:t>
      </w:r>
      <w:r>
        <w:rPr>
          <w:rFonts w:ascii="Consolas" w:hAnsi="Consolas" w:cs="Times New Roman"/>
        </w:rPr>
        <w:t xml:space="preserve">[ENGINEERING: automatic cancellation of the Stripe subscription]</w:t>
      </w:r>
      <w:r>
        <w:rPr>
          <w:rFonts w:ascii="Times New Roman" w:hAnsi="Times New Roman" w:cs="Times New Roman"/>
        </w:rPr>
        <w:t xml:space="preserve">. After deletion, we keep some information for the periods in Section 11, for example tax records, fraud and security records, and information covered by a legal hold.</w:t>
      </w:r>
    </w:p>
    <w:p>
      <w:pPr>
        <w:pStyle w:val="Heading2"/>
        <w:keepNext/>
      </w:pPr>
      <w:r>
        <w:rPr>
          <w:rFonts w:ascii="Times New Roman" w:hAnsi="Times New Roman" w:cs="Times New Roman"/>
        </w:rPr>
        <w:t xml:space="preserve">13. Your choices</w:t>
      </w:r>
    </w:p>
    <w:p>
      <w:pPr>
        <w:jc w:val="both"/>
      </w:pPr>
      <w:r>
        <w:rPr>
          <w:rFonts w:ascii="Times New Roman" w:hAnsi="Times New Roman" w:cs="Times New Roman"/>
        </w:rPr>
        <w:t xml:space="preserve">You can: update your account information; unsubscribe from marketing emails; change advertising and tracking choices in the app and in your device settings, including Apple's App Tracking Transparency </w:t>
      </w:r>
      <w:r>
        <w:rPr>
          <w:rFonts w:ascii="Consolas" w:hAnsi="Consolas" w:cs="Times New Roman"/>
        </w:rPr>
        <w:t xml:space="preserve">[OPEN — D4]</w:t>
      </w:r>
      <w:r>
        <w:rPr>
          <w:rFonts w:ascii="Times New Roman" w:hAnsi="Times New Roman" w:cs="Times New Roman"/>
        </w:rPr>
        <w:t xml:space="preserve">; change cookie choices on our website </w:t>
      </w:r>
      <w:r>
        <w:rPr>
          <w:rFonts w:ascii="Consolas" w:hAnsi="Consolas" w:cs="Times New Roman"/>
        </w:rPr>
        <w:t xml:space="preserve">[ENGINEERING: consent management — BRF-2026-001 P2-2]</w:t>
      </w:r>
      <w:r>
        <w:rPr>
          <w:rFonts w:ascii="Times New Roman" w:hAnsi="Times New Roman" w:cs="Times New Roman"/>
        </w:rPr>
        <w:t xml:space="preserve">; change device permissions in your device settings; and delete your account.</w:t>
      </w:r>
    </w:p>
    <w:p>
      <w:pPr>
        <w:pStyle w:val="Heading2"/>
        <w:keepNext/>
      </w:pPr>
      <w:r>
        <w:rPr>
          <w:rFonts w:ascii="Times New Roman" w:hAnsi="Times New Roman" w:cs="Times New Roman"/>
        </w:rPr>
        <w:t xml:space="preserve">14. Your rights</w:t>
      </w:r>
    </w:p>
    <w:p>
      <w:pPr>
        <w:jc w:val="both"/>
      </w:pPr>
      <w:r>
        <w:rPr>
          <w:rFonts w:ascii="Times New Roman" w:hAnsi="Times New Roman" w:cs="Times New Roman"/>
        </w:rPr>
        <w:t xml:space="preserve">Depending on where you live, you may have the right to access, correct, delete or receive a copy of your personal information, to object to or restrict certain processing, to withdraw consent, to opt out of the sale or sharing of personal information or targeted advertising, and not to be treated differently for exercising these rights.</w:t>
      </w:r>
    </w:p>
    <w:p>
      <w:pPr>
        <w:jc w:val="both"/>
      </w:pPr>
      <w:r>
        <w:rPr>
          <w:rFonts w:ascii="Times New Roman" w:hAnsi="Times New Roman" w:cs="Times New Roman"/>
        </w:rPr>
        <w:t xml:space="preserve">To make a request, email </w:t>
      </w:r>
      <w:r>
        <w:rPr>
          <w:rFonts w:ascii="Consolas" w:hAnsi="Consolas" w:cs="Times New Roman"/>
        </w:rPr>
        <w:t xml:space="preserve">[OPEN: privacy@hidzovpn.com]</w:t>
      </w:r>
      <w:r>
        <w:rPr>
          <w:rFonts w:ascii="Times New Roman" w:hAnsi="Times New Roman" w:cs="Times New Roman"/>
        </w:rPr>
        <w:t xml:space="preserve"> from your account email and tell us which right you want to use. If you use the app without an account, include the installation identifier shown in </w:t>
      </w:r>
      <w:r>
        <w:rPr>
          <w:rFonts w:ascii="Consolas" w:hAnsi="Consolas" w:cs="Times New Roman"/>
        </w:rPr>
        <w:t xml:space="preserve">[ENGINEERING: Settings → About]</w:t>
      </w:r>
      <w:r>
        <w:rPr>
          <w:rFonts w:ascii="Times New Roman" w:hAnsi="Times New Roman" w:cs="Times New Roman"/>
        </w:rPr>
        <w:t xml:space="preserve">. We will verify your request in a way that is proportionate and will reply within the time the law requires. If we refuse your request, we will explain why. To appeal, email the same address with the subject "Privacy Appeal" within </w:t>
      </w:r>
      <w:r>
        <w:rPr>
          <w:rFonts w:ascii="Consolas" w:hAnsi="Consolas" w:cs="Times New Roman"/>
        </w:rPr>
        <w:t xml:space="preserve">[OPEN: 60]</w:t>
      </w:r>
      <w:r>
        <w:rPr>
          <w:rFonts w:ascii="Times New Roman" w:hAnsi="Times New Roman" w:cs="Times New Roman"/>
        </w:rPr>
        <w:t xml:space="preserve"> days of our decision. Please do not send identity documents, passwords, sign-in codes or payment card numbers.</w:t>
      </w:r>
    </w:p>
    <w:p>
      <w:pPr>
        <w:jc w:val="both"/>
      </w:pPr>
      <w:r>
        <w:rPr>
          <w:rFonts w:ascii="Times New Roman" w:hAnsi="Times New Roman" w:cs="Times New Roman"/>
        </w:rPr>
        <w:t xml:space="preserve">You can also complain to the data-protection authority where you live or work.</w:t>
      </w:r>
    </w:p>
    <w:p>
      <w:pPr>
        <w:pStyle w:val="Heading2"/>
        <w:keepNext/>
      </w:pPr>
      <w:r>
        <w:rPr>
          <w:rFonts w:ascii="Times New Roman" w:hAnsi="Times New Roman" w:cs="Times New Roman"/>
        </w:rPr>
        <w:t xml:space="preserve">15. Additional information for the European Economic Area, the United Kingdom and Switzerland</w:t>
      </w:r>
    </w:p>
    <w:p>
      <w:pPr>
        <w:jc w:val="both"/>
      </w:pPr>
      <w:r>
        <w:rPr>
          <w:rFonts w:ascii="Times New Roman" w:hAnsi="Times New Roman" w:cs="Times New Roman"/>
          <w:b/>
          <w:bCs/>
        </w:rPr>
        <w:t xml:space="preserve">Right to object.</w:t>
      </w:r>
      <w:r>
        <w:rPr>
          <w:rFonts w:ascii="Times New Roman" w:hAnsi="Times New Roman" w:cs="Times New Roman"/>
        </w:rPr>
        <w:t xml:space="preserve"> You can object at any time to our use of your information based on legitimate interests, and to direct marketing. If you object to direct marketing, we will stop.</w:t>
      </w:r>
    </w:p>
    <w:p>
      <w:pPr>
        <w:jc w:val="both"/>
      </w:pPr>
      <w:r>
        <w:rPr>
          <w:rFonts w:ascii="Consolas" w:hAnsi="Consolas" w:cs="Times New Roman"/>
        </w:rPr>
        <w:t xml:space="preserve">[COUNSEL — RSK-049; EV-231]</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EU representative (GDPR Article 27):</w:t>
      </w:r>
      <w:r>
        <w:rPr>
          <w:rFonts w:ascii="Times New Roman" w:hAnsi="Times New Roman" w:cs="Times New Roman"/>
        </w:rPr>
        <w:t xml:space="preserve"> </w:t>
      </w:r>
      <w:r>
        <w:rPr>
          <w:rFonts w:ascii="Consolas" w:hAnsi="Consolas" w:cs="Times New Roman"/>
        </w:rPr>
        <w:t xml:space="preserve">[OPEN: name and address. Assessment: the Art. 27(2)(a) exemption is unlikely to apply to continuous processing]</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UK representative (UK GDPR Article 27):</w:t>
      </w:r>
      <w:r>
        <w:rPr>
          <w:rFonts w:ascii="Times New Roman" w:hAnsi="Times New Roman" w:cs="Times New Roman"/>
        </w:rPr>
        <w:t xml:space="preserve"> </w:t>
      </w:r>
      <w:r>
        <w:rPr>
          <w:rFonts w:ascii="Consolas" w:hAnsi="Consolas" w:cs="Times New Roman"/>
        </w:rPr>
        <w:t xml:space="preserve">[OPEN]</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Swiss representative:</w:t>
      </w:r>
      <w:r>
        <w:rPr>
          <w:rFonts w:ascii="Times New Roman" w:hAnsi="Times New Roman" w:cs="Times New Roman"/>
        </w:rPr>
        <w:t xml:space="preserve"> </w:t>
      </w:r>
      <w:r>
        <w:rPr>
          <w:rFonts w:ascii="Consolas" w:hAnsi="Consolas" w:cs="Times New Roman"/>
        </w:rPr>
        <w:t xml:space="preserve">[COUNSEL: whether required]</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Data Protection Officer:</w:t>
      </w:r>
      <w:r>
        <w:rPr>
          <w:rFonts w:ascii="Times New Roman" w:hAnsi="Times New Roman" w:cs="Times New Roman"/>
        </w:rPr>
        <w:t xml:space="preserve"> </w:t>
      </w:r>
      <w:r>
        <w:rPr>
          <w:rFonts w:ascii="Consolas" w:hAnsi="Consolas" w:cs="Times New Roman"/>
        </w:rPr>
        <w:t xml:space="preserve">[COUNSEL: whether required]</w:t>
      </w:r>
    </w:p>
    <w:p>
      <w:pPr>
        <w:pStyle w:val="Heading2"/>
        <w:keepNext/>
      </w:pPr>
      <w:r>
        <w:rPr>
          <w:rFonts w:ascii="Times New Roman" w:hAnsi="Times New Roman" w:cs="Times New Roman"/>
        </w:rPr>
        <w:t xml:space="preserve">16. Additional information for U.S. residents</w:t>
      </w:r>
    </w:p>
    <w:p>
      <w:pPr>
        <w:jc w:val="both"/>
      </w:pPr>
      <w:r>
        <w:rPr>
          <w:rFonts w:ascii="Consolas" w:hAnsi="Consolas" w:cs="Times New Roman"/>
        </w:rPr>
        <w:t xml:space="preserve">[COUNSEL: state which state laws apply to HidzoVPN — EV-233; do not state that a law applies if its thresholds are not met. If the CCPA applies, complete the table below under 11 CCR §7011(e).]</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1560"/>
        <w:gridCol w:w="1560"/>
        <w:gridCol w:w="1560"/>
        <w:gridCol w:w="1560"/>
        <w:gridCol w:w="1560"/>
        <w:gridCol w:w="1560"/>
      </w:tblGrid>
      <w:tr>
        <w:trPr>
          <w:tblHeader/>
          <w:cantSplit/>
        </w:trPr>
        <w:tc>
          <w:tcPr>
            <w:tcW w:w="1560" w:type="dxa"/>
            <w:shd w:val="clear" w:color="auto" w:fill="D9D9D9"/>
          </w:tcPr>
          <w:p>
            <w:pPr>
              <w:spacing w:after="40"/>
            </w:pPr>
            <w:r>
              <w:rPr>
                <w:rFonts w:ascii="Times New Roman" w:hAnsi="Times New Roman" w:cs="Times New Roman"/>
                <w:b/>
                <w:bCs/>
                <w:sz w:val="17"/>
                <w:szCs w:val="17"/>
              </w:rPr>
              <w:t xml:space="preserve">Category of personal information</w:t>
            </w:r>
          </w:p>
        </w:tc>
        <w:tc>
          <w:tcPr>
            <w:tcW w:w="1560" w:type="dxa"/>
            <w:shd w:val="clear" w:color="auto" w:fill="D9D9D9"/>
          </w:tcPr>
          <w:p>
            <w:pPr>
              <w:spacing w:after="40"/>
            </w:pPr>
            <w:r>
              <w:rPr>
                <w:rFonts w:ascii="Times New Roman" w:hAnsi="Times New Roman" w:cs="Times New Roman"/>
                <w:b/>
                <w:bCs/>
                <w:sz w:val="17"/>
                <w:szCs w:val="17"/>
              </w:rPr>
              <w:t xml:space="preserve">Examples</w:t>
            </w:r>
          </w:p>
        </w:tc>
        <w:tc>
          <w:tcPr>
            <w:tcW w:w="1560" w:type="dxa"/>
            <w:shd w:val="clear" w:color="auto" w:fill="D9D9D9"/>
          </w:tcPr>
          <w:p>
            <w:pPr>
              <w:spacing w:after="40"/>
            </w:pPr>
            <w:r>
              <w:rPr>
                <w:rFonts w:ascii="Times New Roman" w:hAnsi="Times New Roman" w:cs="Times New Roman"/>
                <w:b/>
                <w:bCs/>
                <w:sz w:val="17"/>
                <w:szCs w:val="17"/>
              </w:rPr>
              <w:t xml:space="preserve">Sources</w:t>
            </w:r>
          </w:p>
        </w:tc>
        <w:tc>
          <w:tcPr>
            <w:tcW w:w="1560" w:type="dxa"/>
            <w:shd w:val="clear" w:color="auto" w:fill="D9D9D9"/>
          </w:tcPr>
          <w:p>
            <w:pPr>
              <w:spacing w:after="40"/>
            </w:pPr>
            <w:r>
              <w:rPr>
                <w:rFonts w:ascii="Times New Roman" w:hAnsi="Times New Roman" w:cs="Times New Roman"/>
                <w:b/>
                <w:bCs/>
                <w:sz w:val="17"/>
                <w:szCs w:val="17"/>
              </w:rPr>
              <w:t xml:space="preserve">Purposes</w:t>
            </w:r>
          </w:p>
        </w:tc>
        <w:tc>
          <w:tcPr>
            <w:tcW w:w="1560" w:type="dxa"/>
            <w:shd w:val="clear" w:color="auto" w:fill="D9D9D9"/>
          </w:tcPr>
          <w:p>
            <w:pPr>
              <w:spacing w:after="40"/>
            </w:pPr>
            <w:r>
              <w:rPr>
                <w:rFonts w:ascii="Times New Roman" w:hAnsi="Times New Roman" w:cs="Times New Roman"/>
                <w:b/>
                <w:bCs/>
                <w:sz w:val="17"/>
                <w:szCs w:val="17"/>
              </w:rPr>
              <w:t xml:space="preserve">Categories of recipients</w:t>
            </w:r>
          </w:p>
        </w:tc>
        <w:tc>
          <w:tcPr>
            <w:tcW w:w="1560" w:type="dxa"/>
            <w:shd w:val="clear" w:color="auto" w:fill="D9D9D9"/>
          </w:tcPr>
          <w:p>
            <w:pPr>
              <w:spacing w:after="40"/>
            </w:pPr>
            <w:r>
              <w:rPr>
                <w:rFonts w:ascii="Times New Roman" w:hAnsi="Times New Roman" w:cs="Times New Roman"/>
                <w:b/>
                <w:bCs/>
                <w:sz w:val="17"/>
                <w:szCs w:val="17"/>
              </w:rPr>
              <w:t xml:space="preserve">Sold or shared in the last 12 months?</w:t>
            </w:r>
          </w:p>
        </w:tc>
      </w:tr>
      <w:tr>
        <w:trPr>
          <w:cantSplit/>
        </w:trPr>
        <w:tc>
          <w:tcPr>
            <w:tcW w:w="1560" w:type="dxa"/>
          </w:tcPr>
          <w:p>
            <w:pPr>
              <w:spacing w:after="40"/>
            </w:pPr>
            <w:r>
              <w:rPr>
                <w:rFonts w:ascii="Times New Roman" w:hAnsi="Times New Roman" w:cs="Times New Roman"/>
                <w:sz w:val="17"/>
                <w:szCs w:val="17"/>
              </w:rPr>
              <w:t xml:space="preserve">Identifiers</w:t>
            </w:r>
          </w:p>
        </w:tc>
        <w:tc>
          <w:tcPr>
            <w:tcW w:w="1560" w:type="dxa"/>
          </w:tcPr>
          <w:p>
            <w:pPr>
              <w:spacing w:after="40"/>
            </w:pPr>
            <w:r>
              <w:rPr>
                <w:rFonts w:ascii="Times New Roman" w:hAnsi="Times New Roman" w:cs="Times New Roman"/>
                <w:sz w:val="17"/>
                <w:szCs w:val="17"/>
              </w:rPr>
              <w:t xml:space="preserve">Email, account ID, installation ID, IP address </w:t>
            </w:r>
            <w:r>
              <w:rPr>
                <w:rFonts w:ascii="Consolas" w:hAnsi="Consolas" w:cs="Times New Roman"/>
                <w:sz w:val="17"/>
                <w:szCs w:val="17"/>
              </w:rPr>
              <w:t xml:space="preserve">[ENGINEERING]</w:t>
            </w:r>
          </w:p>
        </w:tc>
        <w:tc>
          <w:tcPr>
            <w:tcW w:w="1560" w:type="dxa"/>
          </w:tcPr>
          <w:p>
            <w:pPr>
              <w:spacing w:after="40"/>
            </w:pPr>
            <w:r>
              <w:rPr>
                <w:rFonts w:ascii="Times New Roman" w:hAnsi="Times New Roman" w:cs="Times New Roman"/>
                <w:sz w:val="17"/>
                <w:szCs w:val="17"/>
              </w:rPr>
              <w:t xml:space="preserve">You; your device; Apple and Google</w:t>
            </w:r>
          </w:p>
        </w:tc>
        <w:tc>
          <w:tcPr>
            <w:tcW w:w="1560" w:type="dxa"/>
          </w:tcPr>
          <w:p>
            <w:pPr>
              <w:spacing w:after="40"/>
            </w:pPr>
            <w:r>
              <w:rPr>
                <w:rFonts w:ascii="Times New Roman" w:hAnsi="Times New Roman" w:cs="Times New Roman"/>
                <w:sz w:val="17"/>
                <w:szCs w:val="17"/>
              </w:rPr>
              <w:t xml:space="preserve">Sections 5, 9</w:t>
            </w:r>
          </w:p>
        </w:tc>
        <w:tc>
          <w:tcPr>
            <w:tcW w:w="1560" w:type="dxa"/>
          </w:tcPr>
          <w:p>
            <w:pPr>
              <w:spacing w:after="40"/>
            </w:pPr>
            <w:r>
              <w:rPr>
                <w:rFonts w:ascii="Times New Roman" w:hAnsi="Times New Roman" w:cs="Times New Roman"/>
                <w:sz w:val="17"/>
                <w:szCs w:val="17"/>
              </w:rPr>
              <w:t xml:space="preserve">Service providers; app stores; </w:t>
            </w:r>
            <w:r>
              <w:rPr>
                <w:rFonts w:ascii="Consolas" w:hAnsi="Consolas" w:cs="Times New Roman"/>
                <w:sz w:val="17"/>
                <w:szCs w:val="17"/>
              </w:rPr>
              <w:t xml:space="preserve">[OPEN]</w:t>
            </w:r>
          </w:p>
        </w:tc>
        <w:tc>
          <w:tcPr>
            <w:tcW w:w="1560" w:type="dxa"/>
          </w:tcPr>
          <w:p>
            <w:pPr>
              <w:spacing w:after="40"/>
            </w:pPr>
            <w:r>
              <w:rPr>
                <w:rFonts w:ascii="Consolas" w:hAnsi="Consolas" w:cs="Times New Roman"/>
                <w:sz w:val="17"/>
                <w:szCs w:val="17"/>
              </w:rPr>
              <w:t xml:space="preserve">[OPEN — D4]</w:t>
            </w:r>
          </w:p>
        </w:tc>
      </w:tr>
      <w:tr>
        <w:trPr>
          <w:cantSplit/>
        </w:trPr>
        <w:tc>
          <w:tcPr>
            <w:tcW w:w="1560" w:type="dxa"/>
          </w:tcPr>
          <w:p>
            <w:pPr>
              <w:spacing w:after="40"/>
            </w:pPr>
            <w:r>
              <w:rPr>
                <w:rFonts w:ascii="Times New Roman" w:hAnsi="Times New Roman" w:cs="Times New Roman"/>
                <w:sz w:val="17"/>
                <w:szCs w:val="17"/>
              </w:rPr>
              <w:t xml:space="preserve">Customer and commercial records</w:t>
            </w:r>
          </w:p>
        </w:tc>
        <w:tc>
          <w:tcPr>
            <w:tcW w:w="1560" w:type="dxa"/>
          </w:tcPr>
          <w:p>
            <w:pPr>
              <w:spacing w:after="40"/>
            </w:pPr>
            <w:r>
              <w:rPr>
                <w:rFonts w:ascii="Times New Roman" w:hAnsi="Times New Roman" w:cs="Times New Roman"/>
                <w:sz w:val="17"/>
                <w:szCs w:val="17"/>
              </w:rPr>
              <w:t xml:space="preserve">Plan, purchases, refunds</w:t>
            </w:r>
          </w:p>
        </w:tc>
        <w:tc>
          <w:tcPr>
            <w:tcW w:w="1560" w:type="dxa"/>
          </w:tcPr>
          <w:p>
            <w:pPr>
              <w:spacing w:after="40"/>
            </w:pPr>
            <w:r>
              <w:rPr>
                <w:rFonts w:ascii="Times New Roman" w:hAnsi="Times New Roman" w:cs="Times New Roman"/>
                <w:sz w:val="17"/>
                <w:szCs w:val="17"/>
              </w:rPr>
              <w:t xml:space="preserve">You; payment processor; app stores</w:t>
            </w:r>
          </w:p>
        </w:tc>
        <w:tc>
          <w:tcPr>
            <w:tcW w:w="1560" w:type="dxa"/>
          </w:tcPr>
          <w:p>
            <w:pPr>
              <w:spacing w:after="40"/>
            </w:pPr>
            <w:r>
              <w:rPr>
                <w:rFonts w:ascii="Times New Roman" w:hAnsi="Times New Roman" w:cs="Times New Roman"/>
                <w:sz w:val="17"/>
                <w:szCs w:val="17"/>
              </w:rPr>
              <w:t xml:space="preserve">Billing, support, fraud</w:t>
            </w:r>
          </w:p>
        </w:tc>
        <w:tc>
          <w:tcPr>
            <w:tcW w:w="1560" w:type="dxa"/>
          </w:tcPr>
          <w:p>
            <w:pPr>
              <w:spacing w:after="40"/>
            </w:pPr>
            <w:r>
              <w:rPr>
                <w:rFonts w:ascii="Times New Roman" w:hAnsi="Times New Roman" w:cs="Times New Roman"/>
                <w:sz w:val="17"/>
                <w:szCs w:val="17"/>
              </w:rPr>
              <w:t xml:space="preserve">Service providers; payment processor</w:t>
            </w:r>
          </w:p>
        </w:tc>
        <w:tc>
          <w:tcPr>
            <w:tcW w:w="1560" w:type="dxa"/>
          </w:tcPr>
          <w:p>
            <w:pPr>
              <w:spacing w:after="40"/>
            </w:pPr>
            <w:r>
              <w:rPr>
                <w:rFonts w:ascii="Times New Roman" w:hAnsi="Times New Roman" w:cs="Times New Roman"/>
                <w:sz w:val="17"/>
                <w:szCs w:val="17"/>
              </w:rPr>
              <w:t xml:space="preserve">No </w:t>
            </w:r>
            <w:r>
              <w:rPr>
                <w:rFonts w:ascii="Consolas" w:hAnsi="Consolas" w:cs="Times New Roman"/>
                <w:sz w:val="17"/>
                <w:szCs w:val="17"/>
              </w:rPr>
              <w:t xml:space="preserve">[VERIFY]</w:t>
            </w:r>
          </w:p>
        </w:tc>
      </w:tr>
      <w:tr>
        <w:trPr>
          <w:cantSplit/>
        </w:trPr>
        <w:tc>
          <w:tcPr>
            <w:tcW w:w="1560" w:type="dxa"/>
          </w:tcPr>
          <w:p>
            <w:pPr>
              <w:spacing w:after="40"/>
            </w:pPr>
            <w:r>
              <w:rPr>
                <w:rFonts w:ascii="Times New Roman" w:hAnsi="Times New Roman" w:cs="Times New Roman"/>
                <w:sz w:val="17"/>
                <w:szCs w:val="17"/>
              </w:rPr>
              <w:t xml:space="preserve">Internet or network activity</w:t>
            </w:r>
          </w:p>
        </w:tc>
        <w:tc>
          <w:tcPr>
            <w:tcW w:w="1560" w:type="dxa"/>
          </w:tcPr>
          <w:p>
            <w:pPr>
              <w:spacing w:after="40"/>
            </w:pPr>
            <w:r>
              <w:rPr>
                <w:rFonts w:ascii="Times New Roman" w:hAnsi="Times New Roman" w:cs="Times New Roman"/>
                <w:sz w:val="17"/>
                <w:szCs w:val="17"/>
              </w:rPr>
              <w:t xml:space="preserve">App and website use, security records (not browsing destinations)</w:t>
            </w:r>
          </w:p>
        </w:tc>
        <w:tc>
          <w:tcPr>
            <w:tcW w:w="1560" w:type="dxa"/>
          </w:tcPr>
          <w:p>
            <w:pPr>
              <w:spacing w:after="40"/>
            </w:pPr>
            <w:r>
              <w:rPr>
                <w:rFonts w:ascii="Times New Roman" w:hAnsi="Times New Roman" w:cs="Times New Roman"/>
                <w:sz w:val="17"/>
                <w:szCs w:val="17"/>
              </w:rPr>
              <w:t xml:space="preserve">Your device</w:t>
            </w:r>
          </w:p>
        </w:tc>
        <w:tc>
          <w:tcPr>
            <w:tcW w:w="1560" w:type="dxa"/>
          </w:tcPr>
          <w:p>
            <w:pPr>
              <w:spacing w:after="40"/>
            </w:pPr>
            <w:r>
              <w:rPr>
                <w:rFonts w:ascii="Times New Roman" w:hAnsi="Times New Roman" w:cs="Times New Roman"/>
                <w:sz w:val="17"/>
                <w:szCs w:val="17"/>
              </w:rPr>
              <w:t xml:space="preserve">Operation, security, measurement</w:t>
            </w:r>
          </w:p>
        </w:tc>
        <w:tc>
          <w:tcPr>
            <w:tcW w:w="1560" w:type="dxa"/>
          </w:tcPr>
          <w:p>
            <w:pPr>
              <w:spacing w:after="40"/>
            </w:pPr>
            <w:r>
              <w:rPr>
                <w:rFonts w:ascii="Times New Roman" w:hAnsi="Times New Roman" w:cs="Times New Roman"/>
                <w:sz w:val="17"/>
                <w:szCs w:val="17"/>
              </w:rPr>
              <w:t xml:space="preserve">Service providers</w:t>
            </w:r>
          </w:p>
        </w:tc>
        <w:tc>
          <w:tcPr>
            <w:tcW w:w="1560" w:type="dxa"/>
          </w:tcPr>
          <w:p>
            <w:pPr>
              <w:spacing w:after="40"/>
            </w:pPr>
            <w:r>
              <w:rPr>
                <w:rFonts w:ascii="Consolas" w:hAnsi="Consolas" w:cs="Times New Roman"/>
                <w:sz w:val="17"/>
                <w:szCs w:val="17"/>
              </w:rPr>
              <w:t xml:space="preserve">[OPEN — D4]</w:t>
            </w:r>
          </w:p>
        </w:tc>
      </w:tr>
      <w:tr>
        <w:trPr>
          <w:cantSplit/>
        </w:trPr>
        <w:tc>
          <w:tcPr>
            <w:tcW w:w="1560" w:type="dxa"/>
          </w:tcPr>
          <w:p>
            <w:pPr>
              <w:spacing w:after="40"/>
            </w:pPr>
            <w:r>
              <w:rPr>
                <w:rFonts w:ascii="Times New Roman" w:hAnsi="Times New Roman" w:cs="Times New Roman"/>
                <w:sz w:val="17"/>
                <w:szCs w:val="17"/>
              </w:rPr>
              <w:t xml:space="preserve">Approximate location</w:t>
            </w:r>
          </w:p>
        </w:tc>
        <w:tc>
          <w:tcPr>
            <w:tcW w:w="1560" w:type="dxa"/>
          </w:tcPr>
          <w:p>
            <w:pPr>
              <w:spacing w:after="40"/>
            </w:pPr>
            <w:r>
              <w:rPr>
                <w:rFonts w:ascii="Times New Roman" w:hAnsi="Times New Roman" w:cs="Times New Roman"/>
                <w:sz w:val="17"/>
                <w:szCs w:val="17"/>
              </w:rPr>
              <w:t xml:space="preserve">Derived from IP address</w:t>
            </w:r>
          </w:p>
        </w:tc>
        <w:tc>
          <w:tcPr>
            <w:tcW w:w="1560" w:type="dxa"/>
          </w:tcPr>
          <w:p>
            <w:pPr>
              <w:spacing w:after="40"/>
            </w:pPr>
            <w:r>
              <w:rPr>
                <w:rFonts w:ascii="Times New Roman" w:hAnsi="Times New Roman" w:cs="Times New Roman"/>
                <w:sz w:val="17"/>
                <w:szCs w:val="17"/>
              </w:rPr>
              <w:t xml:space="preserve">Your device</w:t>
            </w:r>
          </w:p>
        </w:tc>
        <w:tc>
          <w:tcPr>
            <w:tcW w:w="1560" w:type="dxa"/>
          </w:tcPr>
          <w:p>
            <w:pPr>
              <w:spacing w:after="40"/>
            </w:pPr>
            <w:r>
              <w:rPr>
                <w:rFonts w:ascii="Times New Roman" w:hAnsi="Times New Roman" w:cs="Times New Roman"/>
                <w:sz w:val="17"/>
                <w:szCs w:val="17"/>
              </w:rPr>
              <w:t xml:space="preserve">Localization, security, tax</w:t>
            </w:r>
          </w:p>
        </w:tc>
        <w:tc>
          <w:tcPr>
            <w:tcW w:w="1560" w:type="dxa"/>
          </w:tcPr>
          <w:p>
            <w:pPr>
              <w:spacing w:after="40"/>
            </w:pPr>
            <w:r>
              <w:rPr>
                <w:rFonts w:ascii="Times New Roman" w:hAnsi="Times New Roman" w:cs="Times New Roman"/>
                <w:sz w:val="17"/>
                <w:szCs w:val="17"/>
              </w:rPr>
              <w:t xml:space="preserve">Service providers</w:t>
            </w:r>
          </w:p>
        </w:tc>
        <w:tc>
          <w:tcPr>
            <w:tcW w:w="1560" w:type="dxa"/>
          </w:tcPr>
          <w:p>
            <w:pPr>
              <w:spacing w:after="40"/>
            </w:pPr>
            <w:r>
              <w:rPr>
                <w:rFonts w:ascii="Consolas" w:hAnsi="Consolas" w:cs="Times New Roman"/>
                <w:sz w:val="17"/>
                <w:szCs w:val="17"/>
              </w:rPr>
              <w:t xml:space="preserve">[OPEN — D4]</w:t>
            </w:r>
          </w:p>
        </w:tc>
      </w:tr>
      <w:tr>
        <w:trPr>
          <w:cantSplit/>
        </w:trPr>
        <w:tc>
          <w:tcPr>
            <w:tcW w:w="1560" w:type="dxa"/>
          </w:tcPr>
          <w:p>
            <w:pPr>
              <w:spacing w:after="40"/>
            </w:pPr>
            <w:r>
              <w:rPr>
                <w:rFonts w:ascii="Times New Roman" w:hAnsi="Times New Roman" w:cs="Times New Roman"/>
                <w:sz w:val="17"/>
                <w:szCs w:val="17"/>
              </w:rPr>
              <w:t xml:space="preserve">Inferences</w:t>
            </w:r>
          </w:p>
        </w:tc>
        <w:tc>
          <w:tcPr>
            <w:tcW w:w="1560" w:type="dxa"/>
          </w:tcPr>
          <w:p>
            <w:pPr>
              <w:spacing w:after="40"/>
            </w:pPr>
            <w:r>
              <w:rPr>
                <w:rFonts w:ascii="Consolas" w:hAnsi="Consolas" w:cs="Times New Roman"/>
                <w:sz w:val="17"/>
                <w:szCs w:val="17"/>
              </w:rPr>
              <w:t xml:space="preserve">[OPEN: only if used]</w:t>
            </w:r>
          </w:p>
        </w:tc>
        <w:tc>
          <w:tcPr>
            <w:tcW w:w="1560" w:type="dxa"/>
          </w:tcPr>
          <w:p>
            <w:pPr>
              <w:spacing w:after="40"/>
            </w:pPr>
            <w:r>
              <w:rPr>
                <w:rFonts w:ascii="Times New Roman" w:hAnsi="Times New Roman" w:cs="Times New Roman"/>
                <w:sz w:val="17"/>
                <w:szCs w:val="17"/>
              </w:rPr>
              <w:t xml:space="preserve">—</w:t>
            </w:r>
          </w:p>
        </w:tc>
        <w:tc>
          <w:tcPr>
            <w:tcW w:w="1560" w:type="dxa"/>
          </w:tcPr>
          <w:p>
            <w:pPr>
              <w:spacing w:after="40"/>
            </w:pPr>
            <w:r>
              <w:rPr>
                <w:rFonts w:ascii="Times New Roman" w:hAnsi="Times New Roman" w:cs="Times New Roman"/>
                <w:sz w:val="17"/>
                <w:szCs w:val="17"/>
              </w:rPr>
              <w:t xml:space="preserve">—</w:t>
            </w:r>
          </w:p>
        </w:tc>
        <w:tc>
          <w:tcPr>
            <w:tcW w:w="1560" w:type="dxa"/>
          </w:tcPr>
          <w:p>
            <w:pPr>
              <w:spacing w:after="40"/>
            </w:pPr>
            <w:r>
              <w:rPr>
                <w:rFonts w:ascii="Times New Roman" w:hAnsi="Times New Roman" w:cs="Times New Roman"/>
                <w:sz w:val="17"/>
                <w:szCs w:val="17"/>
              </w:rPr>
              <w:t xml:space="preserve">—</w:t>
            </w:r>
          </w:p>
        </w:tc>
        <w:tc>
          <w:tcPr>
            <w:tcW w:w="1560" w:type="dxa"/>
          </w:tcPr>
          <w:p>
            <w:pPr>
              <w:spacing w:after="40"/>
            </w:pPr>
            <w:r>
              <w:rPr>
                <w:rFonts w:ascii="Times New Roman" w:hAnsi="Times New Roman" w:cs="Times New Roman"/>
                <w:sz w:val="17"/>
                <w:szCs w:val="17"/>
              </w:rPr>
              <w:t xml:space="preserve">—</w:t>
            </w:r>
          </w:p>
        </w:tc>
      </w:tr>
    </w:tbl>
    <w:p>
      <w:pPr>
        <w:spacing w:after="60"/>
      </w:pPr>
    </w:p>
    <w:p>
      <w:pPr>
        <w:jc w:val="both"/>
      </w:pPr>
      <w:r>
        <w:rPr>
          <w:rFonts w:ascii="Times New Roman" w:hAnsi="Times New Roman" w:cs="Times New Roman"/>
        </w:rPr>
        <w:t xml:space="preserve">We do not use or disclose sensitive personal information for purposes other than those the law permits </w:t>
      </w:r>
      <w:r>
        <w:rPr>
          <w:rFonts w:ascii="Consolas" w:hAnsi="Consolas" w:cs="Times New Roman"/>
        </w:rPr>
        <w:t xml:space="preserve">[COUNSEL]</w:t>
      </w:r>
      <w:r>
        <w:rPr>
          <w:rFonts w:ascii="Times New Roman" w:hAnsi="Times New Roman" w:cs="Times New Roman"/>
        </w:rPr>
        <w:t xml:space="preserve">. We do not knowingly sell or share the personal information of consumers under 16. To opt out of the sale or sharing of personal information or targeted advertising, use </w:t>
      </w:r>
      <w:r>
        <w:rPr>
          <w:rFonts w:ascii="Consolas" w:hAnsi="Consolas" w:cs="Times New Roman"/>
        </w:rPr>
        <w:t xml:space="preserve">[OPEN: "Your Privacy Choices" link]</w:t>
      </w:r>
      <w:r>
        <w:rPr>
          <w:rFonts w:ascii="Times New Roman" w:hAnsi="Times New Roman" w:cs="Times New Roman"/>
        </w:rPr>
        <w:t xml:space="preserve"> or send a Global Privacy Control signal (Section 7). You may use an authorized agent to make a request; we may ask the agent for proof of authority and ask you to confirm the request. We will not discriminate against you for exercising your rights.</w:t>
      </w:r>
    </w:p>
    <w:p>
      <w:pPr>
        <w:pStyle w:val="Heading2"/>
        <w:keepNext/>
      </w:pPr>
      <w:r>
        <w:rPr>
          <w:rFonts w:ascii="Times New Roman" w:hAnsi="Times New Roman" w:cs="Times New Roman"/>
        </w:rPr>
        <w:t xml:space="preserve">17. Security</w:t>
      </w:r>
    </w:p>
    <w:p>
      <w:pPr>
        <w:jc w:val="both"/>
      </w:pPr>
      <w:r>
        <w:rPr>
          <w:rFonts w:ascii="Times New Roman" w:hAnsi="Times New Roman" w:cs="Times New Roman"/>
        </w:rPr>
        <w:t xml:space="preserve">We use administrative, technical and physical measures to protect personal information </w:t>
      </w:r>
      <w:r>
        <w:rPr>
          <w:rFonts w:ascii="Consolas" w:hAnsi="Consolas" w:cs="Times New Roman"/>
        </w:rPr>
        <w:t xml:space="preserve">[ENGINEERING: list only measures in place, e.g. encryption in transit, access controls, monitoring of our systems]</w:t>
      </w:r>
      <w:r>
        <w:rPr>
          <w:rFonts w:ascii="Times New Roman" w:hAnsi="Times New Roman" w:cs="Times New Roman"/>
        </w:rPr>
        <w:t xml:space="preserve">. No method of transmitting or storing information is free of risk. If a security breach affects your personal information, we will notify you and the authorities where the law requires.</w:t>
      </w:r>
    </w:p>
    <w:p>
      <w:pPr>
        <w:pStyle w:val="Heading2"/>
        <w:keepNext/>
      </w:pPr>
      <w:r>
        <w:rPr>
          <w:rFonts w:ascii="Times New Roman" w:hAnsi="Times New Roman" w:cs="Times New Roman"/>
        </w:rPr>
        <w:t xml:space="preserve">18. Automated decisions</w:t>
      </w:r>
    </w:p>
    <w:p>
      <w:pPr>
        <w:jc w:val="both"/>
      </w:pPr>
      <w:r>
        <w:rPr>
          <w:rFonts w:ascii="Times New Roman" w:hAnsi="Times New Roman" w:cs="Times New Roman"/>
        </w:rPr>
        <w:t xml:space="preserve">We use automated rules to authenticate sessions, apply plan and device limits, and detect suspicious sign-ins, payments and abuse </w:t>
      </w:r>
      <w:r>
        <w:rPr>
          <w:rFonts w:ascii="Consolas" w:hAnsi="Consolas" w:cs="Times New Roman"/>
        </w:rPr>
        <w:t xml:space="preserve">[ENGINEERING: confirm]</w:t>
      </w:r>
      <w:r>
        <w:rPr>
          <w:rFonts w:ascii="Times New Roman" w:hAnsi="Times New Roman" w:cs="Times New Roman"/>
        </w:rPr>
        <w:t xml:space="preserve">. These rules may temporarily block a request or account. You can ask for a person to review a decision by contacting us.</w:t>
      </w:r>
    </w:p>
    <w:p>
      <w:pPr>
        <w:pStyle w:val="Heading2"/>
        <w:keepNext/>
      </w:pPr>
      <w:r>
        <w:rPr>
          <w:rFonts w:ascii="Times New Roman" w:hAnsi="Times New Roman" w:cs="Times New Roman"/>
        </w:rPr>
        <w:t xml:space="preserve">19. Children</w:t>
      </w:r>
    </w:p>
    <w:p>
      <w:pPr>
        <w:jc w:val="both"/>
      </w:pPr>
      <w:r>
        <w:rPr>
          <w:rFonts w:ascii="Times New Roman" w:hAnsi="Times New Roman" w:cs="Times New Roman"/>
        </w:rPr>
        <w:t xml:space="preserve">The Services are for people aged 18 and over </w:t>
      </w:r>
      <w:r>
        <w:rPr>
          <w:rFonts w:ascii="Consolas" w:hAnsi="Consolas" w:cs="Times New Roman"/>
        </w:rPr>
        <w:t xml:space="preserve">[OPEN: align store age ratings — BRF-2026-001 P2-4]</w:t>
      </w:r>
      <w:r>
        <w:rPr>
          <w:rFonts w:ascii="Times New Roman" w:hAnsi="Times New Roman" w:cs="Times New Roman"/>
        </w:rPr>
        <w:t xml:space="preserve">. We do not knowingly collect personal information from anyone under 18. If you believe a child has given us personal information, contact us and we will delete it.</w:t>
      </w:r>
    </w:p>
    <w:p>
      <w:pPr>
        <w:pStyle w:val="Heading2"/>
        <w:keepNext/>
      </w:pPr>
      <w:r>
        <w:rPr>
          <w:rFonts w:ascii="Times New Roman" w:hAnsi="Times New Roman" w:cs="Times New Roman"/>
        </w:rPr>
        <w:t xml:space="preserve">20. Changes to this Policy</w:t>
      </w:r>
    </w:p>
    <w:p>
      <w:pPr>
        <w:jc w:val="both"/>
      </w:pPr>
      <w:r>
        <w:rPr>
          <w:rFonts w:ascii="Times New Roman" w:hAnsi="Times New Roman" w:cs="Times New Roman"/>
        </w:rPr>
        <w:t xml:space="preserve">We will publish any update with its effective date. If a change is material, we will tell you in advance by email or in the app and, where the law requires, ask for your consent. Earlier versions are available on request </w:t>
      </w:r>
      <w:r>
        <w:rPr>
          <w:rFonts w:ascii="Consolas" w:hAnsi="Consolas" w:cs="Times New Roman"/>
        </w:rPr>
        <w:t xml:space="preserve">[OPEN: or archive]</w:t>
      </w:r>
      <w:r>
        <w:rPr>
          <w:rFonts w:ascii="Times New Roman" w:hAnsi="Times New Roman" w:cs="Times New Roman"/>
        </w:rPr>
        <w:t xml:space="preserve">.</w:t>
      </w:r>
    </w:p>
    <w:p>
      <w:pPr>
        <w:pStyle w:val="Heading2"/>
        <w:keepNext/>
      </w:pPr>
      <w:r>
        <w:rPr>
          <w:rFonts w:ascii="Times New Roman" w:hAnsi="Times New Roman" w:cs="Times New Roman"/>
        </w:rPr>
        <w:t xml:space="preserve">21. Contact</w:t>
      </w:r>
    </w:p>
    <w:p>
      <w:pPr>
        <w:jc w:val="both"/>
      </w:pPr>
      <w:r>
        <w:rPr>
          <w:rFonts w:ascii="Times New Roman" w:hAnsi="Times New Roman" w:cs="Times New Roman"/>
        </w:rPr>
        <w:t xml:space="preserve">HidzoVPN, Inc., 7901 4th Street North, Suite 9375, Saint Petersburg, FL 33702, United States · Privacy: </w:t>
      </w:r>
      <w:r>
        <w:rPr>
          <w:rFonts w:ascii="Consolas" w:hAnsi="Consolas" w:cs="Times New Roman"/>
        </w:rPr>
        <w:t xml:space="preserve">[OPEN: privacy@hidzovpn.com]</w:t>
      </w:r>
      <w:r>
        <w:rPr>
          <w:rFonts w:ascii="Times New Roman" w:hAnsi="Times New Roman" w:cs="Times New Roman"/>
        </w:rPr>
        <w:t xml:space="preserve"> · Legal Information page: </w:t>
      </w:r>
      <w:r>
        <w:rPr>
          <w:rFonts w:ascii="Consolas" w:hAnsi="Consolas" w:cs="Times New Roman"/>
        </w:rPr>
        <w:t xml:space="preserve">[OPEN: link]</w:t>
      </w:r>
      <w:r>
        <w:rPr>
          <w:rFonts w:ascii="Times New Roman" w:hAnsi="Times New Roman" w:cs="Times New Roman"/>
        </w:rPr>
        <w:t xml:space="preserve">. This Policy is written in English; if a translation differs, the English version prevails unless the law of your place of residence requires otherwise.</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Legal basis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VPN data commitment (§2)</w:t>
            </w:r>
          </w:p>
        </w:tc>
        <w:tc>
          <w:tcPr>
            <w:tcW w:w="3120" w:type="dxa"/>
          </w:tcPr>
          <w:p>
            <w:pPr>
              <w:spacing w:after="40"/>
            </w:pPr>
            <w:r>
              <w:rPr>
                <w:rFonts w:ascii="Times New Roman" w:hAnsi="Times New Roman" w:cs="Times New Roman"/>
                <w:sz w:val="17"/>
                <w:szCs w:val="17"/>
              </w:rPr>
              <w:t xml:space="preserve">Apple App Review Guideline 5.4 (updated 8 June 2026)</w:t>
            </w:r>
          </w:p>
        </w:tc>
        <w:tc>
          <w:tcPr>
            <w:tcW w:w="3120" w:type="dxa"/>
          </w:tcPr>
          <w:p>
            <w:pPr>
              <w:spacing w:after="40"/>
            </w:pPr>
            <w:r>
              <w:rPr>
                <w:rFonts w:ascii="Times New Roman" w:hAnsi="Times New Roman" w:cs="Times New Roman"/>
                <w:sz w:val="17"/>
                <w:szCs w:val="17"/>
              </w:rPr>
              <w:t xml:space="preserve">Verified (EV-106)</w:t>
            </w:r>
          </w:p>
        </w:tc>
      </w:tr>
      <w:tr>
        <w:trPr>
          <w:cantSplit/>
        </w:trPr>
        <w:tc>
          <w:tcPr>
            <w:tcW w:w="3120" w:type="dxa"/>
          </w:tcPr>
          <w:p>
            <w:pPr>
              <w:spacing w:after="40"/>
            </w:pPr>
            <w:r>
              <w:rPr>
                <w:rFonts w:ascii="Times New Roman" w:hAnsi="Times New Roman" w:cs="Times New Roman"/>
                <w:sz w:val="17"/>
                <w:szCs w:val="17"/>
              </w:rPr>
              <w:t xml:space="preserve">GDPR notice content (§§1, 6, 10, 11, 14, 15)</w:t>
            </w:r>
          </w:p>
        </w:tc>
        <w:tc>
          <w:tcPr>
            <w:tcW w:w="3120" w:type="dxa"/>
          </w:tcPr>
          <w:p>
            <w:pPr>
              <w:spacing w:after="40"/>
            </w:pPr>
            <w:r>
              <w:rPr>
                <w:rFonts w:ascii="Times New Roman" w:hAnsi="Times New Roman" w:cs="Times New Roman"/>
                <w:sz w:val="17"/>
                <w:szCs w:val="17"/>
              </w:rPr>
              <w:t xml:space="preserve">GDPR Art. 13</w:t>
            </w:r>
          </w:p>
        </w:tc>
        <w:tc>
          <w:tcPr>
            <w:tcW w:w="3120" w:type="dxa"/>
          </w:tcPr>
          <w:p>
            <w:pPr>
              <w:spacing w:after="40"/>
            </w:pPr>
            <w:r>
              <w:rPr>
                <w:rFonts w:ascii="Times New Roman" w:hAnsi="Times New Roman" w:cs="Times New Roman"/>
                <w:sz w:val="17"/>
                <w:szCs w:val="17"/>
              </w:rPr>
              <w:t xml:space="preserve">Reported (A/B) — EU text as adopted, legislation.gov.uk (EV-255)</w:t>
            </w:r>
          </w:p>
        </w:tc>
      </w:tr>
      <w:tr>
        <w:trPr>
          <w:cantSplit/>
        </w:trPr>
        <w:tc>
          <w:tcPr>
            <w:tcW w:w="3120" w:type="dxa"/>
          </w:tcPr>
          <w:p>
            <w:pPr>
              <w:spacing w:after="40"/>
            </w:pPr>
            <w:r>
              <w:rPr>
                <w:rFonts w:ascii="Times New Roman" w:hAnsi="Times New Roman" w:cs="Times New Roman"/>
                <w:sz w:val="17"/>
                <w:szCs w:val="17"/>
              </w:rPr>
              <w:t xml:space="preserve">Representatives (§15)</w:t>
            </w:r>
          </w:p>
        </w:tc>
        <w:tc>
          <w:tcPr>
            <w:tcW w:w="3120" w:type="dxa"/>
          </w:tcPr>
          <w:p>
            <w:pPr>
              <w:spacing w:after="40"/>
            </w:pPr>
            <w:r>
              <w:rPr>
                <w:rFonts w:ascii="Times New Roman" w:hAnsi="Times New Roman" w:cs="Times New Roman"/>
                <w:sz w:val="17"/>
                <w:szCs w:val="17"/>
              </w:rPr>
              <w:t xml:space="preserve">GDPR Art. 27(1) applies as soon as Art. 3(2) applies; the Art. 27(2)(a) exemption needs processing that is occasional </w:t>
            </w:r>
            <w:r>
              <w:rPr>
                <w:rFonts w:ascii="Times New Roman" w:hAnsi="Times New Roman" w:cs="Times New Roman"/>
                <w:b/>
                <w:bCs/>
                <w:sz w:val="17"/>
                <w:szCs w:val="17"/>
              </w:rPr>
              <w:t xml:space="preserve">and</w:t>
            </w:r>
            <w:r>
              <w:rPr>
                <w:rFonts w:ascii="Times New Roman" w:hAnsi="Times New Roman" w:cs="Times New Roman"/>
                <w:sz w:val="17"/>
                <w:szCs w:val="17"/>
              </w:rPr>
              <w:t xml:space="preserve"> unlikely to result in a risk — a continuous VPN service is unlikely to qualify (assessment); UK GDPR Art. 27; DSA Art. 13</w:t>
            </w:r>
          </w:p>
        </w:tc>
        <w:tc>
          <w:tcPr>
            <w:tcW w:w="3120" w:type="dxa"/>
          </w:tcPr>
          <w:p>
            <w:pPr>
              <w:spacing w:after="40"/>
            </w:pPr>
            <w:r>
              <w:rPr>
                <w:rFonts w:ascii="Times New Roman" w:hAnsi="Times New Roman" w:cs="Times New Roman"/>
                <w:sz w:val="17"/>
                <w:szCs w:val="17"/>
              </w:rPr>
              <w:t xml:space="preserve">Art. 27 Reported (EV-255); DSA Recital 29 Verified (EV-231); </w:t>
            </w:r>
            <w:r>
              <w:rPr>
                <w:rFonts w:ascii="Consolas" w:hAnsi="Consolas" w:cs="Times New Roman"/>
                <w:sz w:val="17"/>
                <w:szCs w:val="17"/>
              </w:rPr>
              <w:t xml:space="preserve">[COUNSEL: appoint or document exemption]</w:t>
            </w:r>
          </w:p>
        </w:tc>
      </w:tr>
      <w:tr>
        <w:trPr>
          <w:cantSplit/>
        </w:trPr>
        <w:tc>
          <w:tcPr>
            <w:tcW w:w="3120" w:type="dxa"/>
          </w:tcPr>
          <w:p>
            <w:pPr>
              <w:spacing w:after="40"/>
            </w:pPr>
            <w:r>
              <w:rPr>
                <w:rFonts w:ascii="Times New Roman" w:hAnsi="Times New Roman" w:cs="Times New Roman"/>
                <w:sz w:val="17"/>
                <w:szCs w:val="17"/>
              </w:rPr>
              <w:t xml:space="preserve">U.S. state notice (§16)</w:t>
            </w:r>
          </w:p>
        </w:tc>
        <w:tc>
          <w:tcPr>
            <w:tcW w:w="3120" w:type="dxa"/>
          </w:tcPr>
          <w:p>
            <w:pPr>
              <w:spacing w:after="40"/>
            </w:pPr>
            <w:r>
              <w:rPr>
                <w:rFonts w:ascii="Times New Roman" w:hAnsi="Times New Roman" w:cs="Times New Roman"/>
                <w:sz w:val="17"/>
                <w:szCs w:val="17"/>
              </w:rPr>
              <w:t xml:space="preserve">CCPA "business" tests: revenue over $26,625,000 (adjusted from 1 Jan 2025), 100,000+ consumers or households bought/sold/shared, or 50%+ of revenue from selling or sharing (Cal. Civ. Code §1798.140(d)(1)) — the 50% test matters if ad revenue is "sharing"; privacy-policy content 11 CCR §7011(e); </w:t>
            </w:r>
            <w:r>
              <w:rPr>
                <w:rFonts w:ascii="Times New Roman" w:hAnsi="Times New Roman" w:cs="Times New Roman"/>
                <w:b/>
                <w:bCs/>
                <w:sz w:val="17"/>
                <w:szCs w:val="17"/>
              </w:rPr>
              <w:t xml:space="preserve">mobile app must link the privacy policy in its settings menu (§7011(d))</w:t>
            </w:r>
            <w:r>
              <w:rPr>
                <w:rFonts w:ascii="Times New Roman" w:hAnsi="Times New Roman" w:cs="Times New Roman"/>
                <w:sz w:val="17"/>
                <w:szCs w:val="17"/>
              </w:rPr>
              <w:t xml:space="preserve">; GPC honoured and its status displayed on the website (§7025(b), (c)(6)); a cookie banner is not by itself a valid sale/sharing opt-out (§7026(a)(4)). TDPSA: SBA small-business carve-out (§541.002(a)(3)) but no sale of sensitive data without consent (§541.107). Florida Digital Bill of Rights controller duties need &gt;$1 billion revenue (Fla. Stat. §501.702) — not applicable</w:t>
            </w:r>
          </w:p>
        </w:tc>
        <w:tc>
          <w:tcPr>
            <w:tcW w:w="3120" w:type="dxa"/>
          </w:tcPr>
          <w:p>
            <w:pPr>
              <w:spacing w:after="40"/>
            </w:pPr>
            <w:r>
              <w:rPr>
                <w:rFonts w:ascii="Times New Roman" w:hAnsi="Times New Roman" w:cs="Times New Roman"/>
                <w:sz w:val="17"/>
                <w:szCs w:val="17"/>
              </w:rPr>
              <w:t xml:space="preserve">11 CCR §§7011(d), 7025(c)(6), 7026(a)(4) Verified first-hand (CCPA regulations eff. 1 Jan 2026, EV-253); others Reported (EV-252, 254); applicability </w:t>
            </w:r>
            <w:r>
              <w:rPr>
                <w:rFonts w:ascii="Consolas" w:hAnsi="Consolas" w:cs="Times New Roman"/>
                <w:sz w:val="17"/>
                <w:szCs w:val="17"/>
              </w:rPr>
              <w:t xml:space="preserve">UNKNOWN — evidence needed: CA user counts, SDK data flows, revenue split, SBA size status</w:t>
            </w:r>
          </w:p>
        </w:tc>
      </w:tr>
      <w:tr>
        <w:trPr>
          <w:cantSplit/>
        </w:trPr>
        <w:tc>
          <w:tcPr>
            <w:tcW w:w="3120" w:type="dxa"/>
          </w:tcPr>
          <w:p>
            <w:pPr>
              <w:spacing w:after="40"/>
            </w:pPr>
            <w:r>
              <w:rPr>
                <w:rFonts w:ascii="Times New Roman" w:hAnsi="Times New Roman" w:cs="Times New Roman"/>
                <w:sz w:val="17"/>
                <w:szCs w:val="17"/>
              </w:rPr>
              <w:t xml:space="preserve">Cookies and consent (§§8, 13)</w:t>
            </w:r>
          </w:p>
        </w:tc>
        <w:tc>
          <w:tcPr>
            <w:tcW w:w="3120" w:type="dxa"/>
          </w:tcPr>
          <w:p>
            <w:pPr>
              <w:spacing w:after="40"/>
            </w:pPr>
            <w:r>
              <w:rPr>
                <w:rFonts w:ascii="Times New Roman" w:hAnsi="Times New Roman" w:cs="Times New Roman"/>
                <w:sz w:val="17"/>
                <w:szCs w:val="17"/>
              </w:rPr>
              <w:t xml:space="preserve">ePrivacy Directive Art. 5(3); UK PECR reg. 6 and Sch. A1 (in force 5 Feb 2026)</w:t>
            </w:r>
          </w:p>
        </w:tc>
        <w:tc>
          <w:tcPr>
            <w:tcW w:w="3120" w:type="dxa"/>
          </w:tcPr>
          <w:p>
            <w:pPr>
              <w:spacing w:after="40"/>
            </w:pPr>
            <w:r>
              <w:rPr>
                <w:rFonts w:ascii="Times New Roman" w:hAnsi="Times New Roman" w:cs="Times New Roman"/>
                <w:sz w:val="17"/>
                <w:szCs w:val="17"/>
              </w:rPr>
              <w:t xml:space="preserve">Reported (EV-256, EV-237)</w:t>
            </w:r>
          </w:p>
        </w:tc>
      </w:tr>
      <w:tr>
        <w:trPr>
          <w:cantSplit/>
        </w:trPr>
        <w:tc>
          <w:tcPr>
            <w:tcW w:w="3120" w:type="dxa"/>
          </w:tcPr>
          <w:p>
            <w:pPr>
              <w:spacing w:after="40"/>
            </w:pPr>
            <w:r>
              <w:rPr>
                <w:rFonts w:ascii="Times New Roman" w:hAnsi="Times New Roman" w:cs="Times New Roman"/>
                <w:sz w:val="17"/>
                <w:szCs w:val="17"/>
              </w:rPr>
              <w:t xml:space="preserve">Account deletion (§12)</w:t>
            </w:r>
          </w:p>
        </w:tc>
        <w:tc>
          <w:tcPr>
            <w:tcW w:w="3120" w:type="dxa"/>
          </w:tcPr>
          <w:p>
            <w:pPr>
              <w:spacing w:after="40"/>
            </w:pPr>
            <w:r>
              <w:rPr>
                <w:rFonts w:ascii="Times New Roman" w:hAnsi="Times New Roman" w:cs="Times New Roman"/>
                <w:sz w:val="17"/>
                <w:szCs w:val="17"/>
              </w:rPr>
              <w:t xml:space="preserve">Apple Guideline 5.1.1(v) (in-app deletion mandatory); Google Play User Data policy (in-app and web deletion)</w:t>
            </w:r>
          </w:p>
        </w:tc>
        <w:tc>
          <w:tcPr>
            <w:tcW w:w="3120" w:type="dxa"/>
          </w:tcPr>
          <w:p>
            <w:pPr>
              <w:spacing w:after="40"/>
            </w:pPr>
            <w:r>
              <w:rPr>
                <w:rFonts w:ascii="Times New Roman" w:hAnsi="Times New Roman" w:cs="Times New Roman"/>
                <w:sz w:val="17"/>
                <w:szCs w:val="17"/>
              </w:rPr>
              <w:t xml:space="preserve">Apple Verified first-hand (EV-257); Google Reported from official blog, live policy page </w:t>
            </w:r>
            <w:r>
              <w:rPr>
                <w:rFonts w:ascii="Consolas" w:hAnsi="Consolas" w:cs="Times New Roman"/>
                <w:sz w:val="17"/>
                <w:szCs w:val="17"/>
              </w:rPr>
              <w:t xml:space="preserve">[VERIFY]</w:t>
            </w:r>
            <w:r>
              <w:rPr>
                <w:rFonts w:ascii="Times New Roman" w:hAnsi="Times New Roman" w:cs="Times New Roman"/>
                <w:sz w:val="17"/>
                <w:szCs w:val="17"/>
              </w:rPr>
              <w:t xml:space="preserve"> (EV-257)</w:t>
            </w:r>
          </w:p>
        </w:tc>
      </w:tr>
      <w:tr>
        <w:trPr>
          <w:cantSplit/>
        </w:trPr>
        <w:tc>
          <w:tcPr>
            <w:tcW w:w="3120" w:type="dxa"/>
          </w:tcPr>
          <w:p>
            <w:pPr>
              <w:spacing w:after="40"/>
            </w:pPr>
            <w:r>
              <w:rPr>
                <w:rFonts w:ascii="Times New Roman" w:hAnsi="Times New Roman" w:cs="Times New Roman"/>
                <w:sz w:val="17"/>
                <w:szCs w:val="17"/>
              </w:rPr>
              <w:t xml:space="preserve">App Tracking Transparency (§13)</w:t>
            </w:r>
          </w:p>
        </w:tc>
        <w:tc>
          <w:tcPr>
            <w:tcW w:w="3120" w:type="dxa"/>
          </w:tcPr>
          <w:p>
            <w:pPr>
              <w:spacing w:after="40"/>
            </w:pPr>
            <w:r>
              <w:rPr>
                <w:rFonts w:ascii="Times New Roman" w:hAnsi="Times New Roman" w:cs="Times New Roman"/>
                <w:sz w:val="17"/>
                <w:szCs w:val="17"/>
              </w:rPr>
              <w:t xml:space="preserve">Apple Guideline 5.1.2(i) — tracking needs ATT permission and may not be a condition of functionality or compensation (relevant to rewarded ads)</w:t>
            </w:r>
          </w:p>
        </w:tc>
        <w:tc>
          <w:tcPr>
            <w:tcW w:w="3120" w:type="dxa"/>
          </w:tcPr>
          <w:p>
            <w:pPr>
              <w:spacing w:after="40"/>
            </w:pPr>
            <w:r>
              <w:rPr>
                <w:rFonts w:ascii="Times New Roman" w:hAnsi="Times New Roman" w:cs="Times New Roman"/>
                <w:sz w:val="17"/>
                <w:szCs w:val="17"/>
              </w:rPr>
              <w:t xml:space="preserve">Reported (EV-257)</w:t>
            </w:r>
          </w:p>
        </w:tc>
      </w:tr>
      <w:tr>
        <w:trPr>
          <w:cantSplit/>
        </w:trPr>
        <w:tc>
          <w:tcPr>
            <w:tcW w:w="3120" w:type="dxa"/>
          </w:tcPr>
          <w:p>
            <w:pPr>
              <w:spacing w:after="40"/>
            </w:pPr>
            <w:r>
              <w:rPr>
                <w:rFonts w:ascii="Times New Roman" w:hAnsi="Times New Roman" w:cs="Times New Roman"/>
                <w:sz w:val="17"/>
                <w:szCs w:val="17"/>
              </w:rPr>
              <w:t xml:space="preserve">CIPA pen-register claims over website tags</w:t>
            </w:r>
          </w:p>
        </w:tc>
        <w:tc>
          <w:tcPr>
            <w:tcW w:w="3120" w:type="dxa"/>
          </w:tcPr>
          <w:p>
            <w:pPr>
              <w:spacing w:after="40"/>
            </w:pPr>
            <w:r>
              <w:rPr>
                <w:rFonts w:ascii="Times New Roman" w:hAnsi="Times New Roman" w:cs="Times New Roman"/>
                <w:sz w:val="17"/>
                <w:szCs w:val="17"/>
              </w:rPr>
              <w:t xml:space="preserve">Cal. Penal Code §638.51; SB 690 (enrolled, presented to the Governor 4 Sep 2026) would leave §638.51 website/app claims to the Attorney General; §631 unaffected</w:t>
            </w:r>
          </w:p>
        </w:tc>
        <w:tc>
          <w:tcPr>
            <w:tcW w:w="3120" w:type="dxa"/>
          </w:tcPr>
          <w:p>
            <w:pPr>
              <w:spacing w:after="40"/>
            </w:pPr>
            <w:r>
              <w:rPr>
                <w:rFonts w:ascii="Times New Roman" w:hAnsi="Times New Roman" w:cs="Times New Roman"/>
                <w:sz w:val="17"/>
                <w:szCs w:val="17"/>
              </w:rPr>
              <w:t xml:space="preserve">Pending — re-check after 30 Sep 2026 (EV-258)</w:t>
            </w:r>
          </w:p>
        </w:tc>
      </w:tr>
      <w:tr>
        <w:trPr>
          <w:cantSplit/>
        </w:trPr>
        <w:tc>
          <w:tcPr>
            <w:tcW w:w="3120" w:type="dxa"/>
          </w:tcPr>
          <w:p>
            <w:pPr>
              <w:spacing w:after="40"/>
            </w:pPr>
            <w:r>
              <w:rPr>
                <w:rFonts w:ascii="Times New Roman" w:hAnsi="Times New Roman" w:cs="Times New Roman"/>
                <w:sz w:val="17"/>
                <w:szCs w:val="17"/>
              </w:rPr>
              <w:t xml:space="preserve">No absolute privacy claims</w:t>
            </w:r>
          </w:p>
        </w:tc>
        <w:tc>
          <w:tcPr>
            <w:tcW w:w="3120" w:type="dxa"/>
          </w:tcPr>
          <w:p>
            <w:pPr>
              <w:spacing w:after="40"/>
            </w:pPr>
            <w:r>
              <w:rPr>
                <w:rFonts w:ascii="Times New Roman" w:hAnsi="Times New Roman" w:cs="Times New Roman"/>
                <w:sz w:val="17"/>
                <w:szCs w:val="17"/>
              </w:rPr>
              <w:t xml:space="preserve">Claims register (CLM-001–006, 009, 022, 024); FTC Act §5</w:t>
            </w:r>
          </w:p>
        </w:tc>
        <w:tc>
          <w:tcPr>
            <w:tcW w:w="3120" w:type="dxa"/>
          </w:tcPr>
          <w:p>
            <w:pPr>
              <w:spacing w:after="40"/>
            </w:pPr>
            <w:r>
              <w:rPr>
                <w:rFonts w:ascii="Times New Roman" w:hAnsi="Times New Roman" w:cs="Times New Roman"/>
                <w:sz w:val="17"/>
                <w:szCs w:val="17"/>
              </w:rPr>
              <w:t xml:space="preserve">Internal rule</w:t>
            </w:r>
          </w:p>
        </w:tc>
      </w:tr>
    </w:tbl>
    <w:p>
      <w:pPr>
        <w:spacing w:after="60"/>
      </w:pPr>
    </w:p>
    <w:p>
      <w:pPr>
        <w:pStyle w:val="Heading3"/>
        <w:keepNext/>
      </w:pPr>
      <w:r>
        <w:rPr>
          <w:rFonts w:ascii="Times New Roman" w:hAnsi="Times New Roman" w:cs="Times New Roman"/>
        </w:rPr>
        <w:t xml:space="preserve">C.2 Engineering evidence required (A-INT)</w:t>
      </w:r>
    </w:p>
    <w:p>
      <w:pPr>
        <w:jc w:val="both"/>
      </w:pPr>
      <w:r>
        <w:rPr>
          <w:rFonts w:ascii="Times New Roman" w:hAnsi="Times New Roman" w:cs="Times New Roman"/>
        </w:rPr>
        <w:t xml:space="preserve">EV-201 node logging per protocol; EV-202 DNS resolver retention; EV-203 API/auth log retention; EV-204 CDN/WAF logs; EV-205 session and device limit state; EV-206 SDK manifest; EV-212 GTM export; EV-213 backup/log shipping; EV-214 hosting providers with countries.</w:t>
      </w:r>
    </w:p>
    <w:p>
      <w:pPr>
        <w:pStyle w:val="Heading3"/>
        <w:keepNext/>
      </w:pPr>
      <w:r>
        <w:rPr>
          <w:rFonts w:ascii="Times New Roman" w:hAnsi="Times New Roman" w:cs="Times New Roman"/>
        </w:rPr>
        <w:t xml:space="preserve">C.3 Limits of this analysis</w:t>
      </w:r>
    </w:p>
    <w:p>
      <w:pPr>
        <w:jc w:val="both"/>
      </w:pPr>
      <w:r>
        <w:rPr>
          <w:rFonts w:ascii="Times New Roman" w:hAnsi="Times New Roman" w:cs="Times New Roman"/>
        </w:rPr>
        <w:t xml:space="preserve">Verified first-hand: Apple Guideline 5.4; DSA Recital 29. Pending research (EV-233): all other privacy law cited. Not reviewed: privacy laws of Turkey (KVKK), Indonesia (PDP Law), Saudi Arabia (PDPL), UAE, Brazil and other markets (RSK-023). Facts unknown: all C.2 items. Counsel required: U.S. privacy; EU/UK privacy; Apple 5.4 interpretation.</w:t>
      </w:r>
    </w:p>
    <w:p>
      <w:pPr>
        <w:pStyle w:val="Heading3"/>
        <w:keepNext/>
      </w:pPr>
      <w:r>
        <w:rPr>
          <w:rFonts w:ascii="Times New Roman" w:hAnsi="Times New Roman" w:cs="Times New Roman"/>
        </w:rPr>
        <w:t xml:space="preserve">C.3a Items added from the full AI review (2026-09-25)</w:t>
      </w:r>
    </w:p>
    <w:p>
      <w:pPr>
        <w:jc w:val="both"/>
      </w:pPr>
      <w:r>
        <w:rPr>
          <w:rFonts w:ascii="Times New Roman" w:hAnsi="Times New Roman" w:cs="Times New Roman"/>
        </w:rPr>
        <w:t xml:space="preserve">Apple Guideline 5.1.1(i) (third parties must provide the same or equal protection) — §9; Apple 5.4 in-app data declaration before use — A.2 companion requirement; GDPR Arts. 13(2)(e) (§3.10), 14(2)(f) (§3.9), 21(4) (§15), 6(3) (U.S. obligations moved to legitimate interests, §6); CCPA §7011(e) structure (§16); appeal route (§14); guest requests (§14); retention rows restored from POL-RET-000 (§11); GPC wording aligned with the Cookie Notice (§7); Stripe role left to counsel (§§1, 9; POL-SUB-001 SUB-02); DPF status (§10). New claims-register entry required for the §3.3 logging statements (the CLM-001 replacement wording about originating IP must not be used unless Engineering confirms no source-IP retention).</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2026-09-07</w:t>
            </w:r>
          </w:p>
        </w:tc>
        <w:tc>
          <w:tcPr>
            <w:tcW w:w="2340" w:type="dxa"/>
          </w:tcPr>
          <w:p>
            <w:pPr>
              <w:spacing w:after="40"/>
            </w:pPr>
            <w:r>
              <w:rPr>
                <w:rFonts w:ascii="Times New Roman" w:hAnsi="Times New Roman" w:cs="Times New Roman"/>
                <w:sz w:val="17"/>
                <w:szCs w:val="17"/>
              </w:rPr>
              <w:t xml:space="preserve">Counsel review draft v2.0</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EV-301</w:t>
            </w:r>
          </w:p>
        </w:tc>
      </w:tr>
      <w:tr>
        <w:trPr>
          <w:cantSplit/>
        </w:trPr>
        <w:tc>
          <w:tcPr>
            <w:tcW w:w="2340" w:type="dxa"/>
          </w:tcPr>
          <w:p>
            <w:pPr>
              <w:spacing w:after="40"/>
            </w:pPr>
            <w:r>
              <w:rPr>
                <w:rFonts w:ascii="Times New Roman" w:hAnsi="Times New Roman" w:cs="Times New Roman"/>
                <w:sz w:val="17"/>
                <w:szCs w:val="17"/>
              </w:rPr>
              <w:t xml:space="preserve">2026-09-23</w:t>
            </w:r>
          </w:p>
        </w:tc>
        <w:tc>
          <w:tcPr>
            <w:tcW w:w="2340" w:type="dxa"/>
          </w:tcPr>
          <w:p>
            <w:pPr>
              <w:spacing w:after="40"/>
            </w:pPr>
            <w:r>
              <w:rPr>
                <w:rFonts w:ascii="Times New Roman" w:hAnsi="Times New Roman" w:cs="Times New Roman"/>
                <w:sz w:val="17"/>
                <w:szCs w:val="17"/>
              </w:rPr>
              <w:t xml:space="preserve">AUD-2026-09-11</w:t>
            </w:r>
          </w:p>
        </w:tc>
        <w:tc>
          <w:tcPr>
            <w:tcW w:w="2340" w:type="dxa"/>
          </w:tcPr>
          <w:p>
            <w:pPr>
              <w:spacing w:after="40"/>
            </w:pPr>
            <w:r>
              <w:rPr>
                <w:rFonts w:ascii="Times New Roman" w:hAnsi="Times New Roman" w:cs="Times New Roman"/>
                <w:sz w:val="17"/>
                <w:szCs w:val="17"/>
              </w:rPr>
              <w:t xml:space="preserve">14 gaps</w:t>
            </w:r>
          </w:p>
        </w:tc>
        <w:tc>
          <w:tcPr>
            <w:tcW w:w="2340" w:type="dxa"/>
          </w:tcPr>
          <w:p>
            <w:pPr>
              <w:spacing w:after="40"/>
            </w:pPr>
            <w:r>
              <w:rPr>
                <w:rFonts w:ascii="Times New Roman" w:hAnsi="Times New Roman" w:cs="Times New Roman"/>
                <w:sz w:val="17"/>
                <w:szCs w:val="17"/>
              </w:rPr>
              <w:t xml:space="preserve">G-1…G-14</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 v2.1</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See A.1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(1 Blocker; 17 Majors)</w:t>
            </w:r>
          </w:p>
        </w:tc>
        <w:tc>
          <w:tcPr>
            <w:tcW w:w="2340" w:type="dxa"/>
          </w:tcPr>
          <w:p>
            <w:pPr>
              <w:spacing w:after="40"/>
            </w:pPr>
            <w:r>
              <w:rPr>
                <w:rFonts w:ascii="Times New Roman" w:hAnsi="Times New Roman" w:cs="Times New Roman"/>
                <w:sz w:val="17"/>
                <w:szCs w:val="17"/>
              </w:rPr>
              <w:t xml:space="preserve">v2.2: Part B rewritten — Blocker PP-01 fixed (all unconfirmed practices bracketed; banner corrected); iOS-scoped Alt A; Alt B structure; see C.3a</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v2.3: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POL-PRIV-002  ·  v2.3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Privacy Policy — draft with drafting notes</dc:title>
  <dc:creator>HidzoVPN Legal KB</dc:creator>
  <dc:identifier>POL-PRIV-002</dc:identifier>
  <dcterms:created xsi:type="dcterms:W3CDTF">2026-09-28T09:52:26Z</dcterms:created>
</cp:coreProperties>
</file>