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00"/>
        <w:jc w:val="center"/>
      </w:pPr>
      <w:r>
        <w:rPr>
          <w:rFonts w:ascii="Times New Roman" w:hAnsi="Times New Roman" w:cs="Times New Roman"/>
          <w:b/>
          <w:bCs/>
          <w:sz w:val="32"/>
          <w:szCs w:val="32"/>
        </w:rPr>
        <w:t xml:space="preserve">Legal Identity and Contact Page (public) — draft with drafting notes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600"/>
        <w:gridCol w:w="6760"/>
      </w:tblGrid>
      <w:tr>
        <w:trPr>
          <w:cantSplit/>
        </w:trPr>
        <w:tc>
          <w:tcPr>
            <w:tcW w:w="2600" w:type="dxa"/>
            <w:shd w:val="clear" w:color="auto" w:fill="EDEDED"/>
          </w:tcPr>
          <w:p>
            <w:pPr>
              <w:spacing w:after="40"/>
            </w:pPr>
            <w:r>
              <w:rPr>
                <w:rFonts w:ascii="Times New Roman" w:hAnsi="Times New Roman" w:cs="Times New Roman"/>
                <w:sz w:val="18"/>
                <w:szCs w:val="18"/>
              </w:rPr>
              <w:t xml:space="preserve">Doc Id</w:t>
            </w:r>
          </w:p>
        </w:tc>
        <w:tc>
          <w:tcPr>
            <w:tcW w:w="6760" w:type="dxa"/>
          </w:tcPr>
          <w:p>
            <w:pPr>
              <w:spacing w:after="40"/>
            </w:pPr>
            <w:r>
              <w:rPr>
                <w:rFonts w:ascii="Times New Roman" w:hAnsi="Times New Roman" w:cs="Times New Roman"/>
                <w:sz w:val="18"/>
                <w:szCs w:val="18"/>
              </w:rPr>
              <w:t xml:space="preserve">POL-ID-001</w:t>
            </w:r>
          </w:p>
        </w:tc>
      </w:tr>
      <w:tr>
        <w:trPr>
          <w:cantSplit/>
        </w:trPr>
        <w:tc>
          <w:tcPr>
            <w:tcW w:w="2600" w:type="dxa"/>
            <w:shd w:val="clear" w:color="auto" w:fill="EDEDED"/>
          </w:tcPr>
          <w:p>
            <w:pPr>
              <w:spacing w:after="40"/>
            </w:pPr>
            <w:r>
              <w:rPr>
                <w:rFonts w:ascii="Times New Roman" w:hAnsi="Times New Roman" w:cs="Times New Roman"/>
                <w:sz w:val="18"/>
                <w:szCs w:val="18"/>
              </w:rPr>
              <w:t xml:space="preserve">Version</w:t>
            </w:r>
          </w:p>
        </w:tc>
        <w:tc>
          <w:tcPr>
            <w:tcW w:w="6760" w:type="dxa"/>
          </w:tcPr>
          <w:p>
            <w:pPr>
              <w:spacing w:after="40"/>
            </w:pPr>
            <w:r>
              <w:rPr>
                <w:rFonts w:ascii="Times New Roman" w:hAnsi="Times New Roman" w:cs="Times New Roman"/>
                <w:sz w:val="18"/>
                <w:szCs w:val="18"/>
              </w:rPr>
              <w:t xml:space="preserve">0.4</w:t>
            </w:r>
          </w:p>
        </w:tc>
      </w:tr>
      <w:tr>
        <w:trPr>
          <w:cantSplit/>
        </w:trPr>
        <w:tc>
          <w:tcPr>
            <w:tcW w:w="2600" w:type="dxa"/>
            <w:shd w:val="clear" w:color="auto" w:fill="EDEDED"/>
          </w:tcPr>
          <w:p>
            <w:pPr>
              <w:spacing w:after="40"/>
            </w:pPr>
            <w:r>
              <w:rPr>
                <w:rFonts w:ascii="Times New Roman" w:hAnsi="Times New Roman" w:cs="Times New Roman"/>
                <w:sz w:val="18"/>
                <w:szCs w:val="18"/>
              </w:rPr>
              <w:t xml:space="preserve">Status</w:t>
            </w:r>
          </w:p>
        </w:tc>
        <w:tc>
          <w:tcPr>
            <w:tcW w:w="6760" w:type="dxa"/>
          </w:tcPr>
          <w:p>
            <w:pPr>
              <w:spacing w:after="40"/>
            </w:pPr>
            <w:r>
              <w:rPr>
                <w:rFonts w:ascii="Times New Roman" w:hAnsi="Times New Roman" w:cs="Times New Roman"/>
                <w:sz w:val="18"/>
                <w:szCs w:val="18"/>
              </w:rPr>
              <w:t xml:space="preserve">draft</w:t>
            </w:r>
          </w:p>
        </w:tc>
      </w:tr>
      <w:tr>
        <w:trPr>
          <w:cantSplit/>
        </w:trPr>
        <w:tc>
          <w:tcPr>
            <w:tcW w:w="2600" w:type="dxa"/>
            <w:shd w:val="clear" w:color="auto" w:fill="EDEDED"/>
          </w:tcPr>
          <w:p>
            <w:pPr>
              <w:spacing w:after="40"/>
            </w:pPr>
            <w:r>
              <w:rPr>
                <w:rFonts w:ascii="Times New Roman" w:hAnsi="Times New Roman" w:cs="Times New Roman"/>
                <w:sz w:val="18"/>
                <w:szCs w:val="18"/>
              </w:rPr>
              <w:t xml:space="preserve">Date</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Created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Last Reviewed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Law Checked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Owner</w:t>
            </w:r>
          </w:p>
        </w:tc>
        <w:tc>
          <w:tcPr>
            <w:tcW w:w="6760" w:type="dxa"/>
          </w:tcPr>
          <w:p>
            <w:pPr>
              <w:spacing w:after="40"/>
            </w:pPr>
            <w:r>
              <w:rPr>
                <w:rFonts w:ascii="Times New Roman" w:hAnsi="Times New Roman" w:cs="Times New Roman"/>
                <w:sz w:val="18"/>
                <w:szCs w:val="18"/>
              </w:rPr>
              <w:t xml:space="preserve">Legal Lead (to be appointed — BRF-2026-001 D0)</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Needed</w:t>
            </w:r>
          </w:p>
        </w:tc>
        <w:tc>
          <w:tcPr>
            <w:tcW w:w="6760" w:type="dxa"/>
          </w:tcPr>
          <w:p>
            <w:pPr>
              <w:spacing w:after="40"/>
            </w:pPr>
            <w:r>
              <w:rPr>
                <w:rFonts w:ascii="Times New Roman" w:hAnsi="Times New Roman" w:cs="Times New Roman"/>
                <w:sz w:val="18"/>
                <w:szCs w:val="18"/>
              </w:rPr>
              <w:t xml:space="preserve">yes</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Status</w:t>
            </w:r>
          </w:p>
        </w:tc>
        <w:tc>
          <w:tcPr>
            <w:tcW w:w="6760" w:type="dxa"/>
          </w:tcPr>
          <w:p>
            <w:pPr>
              <w:spacing w:after="40"/>
            </w:pPr>
            <w:r>
              <w:rPr>
                <w:rFonts w:ascii="Times New Roman" w:hAnsi="Times New Roman" w:cs="Times New Roman"/>
                <w:sz w:val="18"/>
                <w:szCs w:val="18"/>
              </w:rPr>
              <w:t xml:space="preserve">none</w:t>
            </w:r>
          </w:p>
        </w:tc>
      </w:tr>
      <w:tr>
        <w:trPr>
          <w:cantSplit/>
        </w:trPr>
        <w:tc>
          <w:tcPr>
            <w:tcW w:w="2600" w:type="dxa"/>
            <w:shd w:val="clear" w:color="auto" w:fill="EDEDED"/>
          </w:tcPr>
          <w:p>
            <w:pPr>
              <w:spacing w:after="40"/>
            </w:pPr>
            <w:r>
              <w:rPr>
                <w:rFonts w:ascii="Times New Roman" w:hAnsi="Times New Roman" w:cs="Times New Roman"/>
                <w:sz w:val="18"/>
                <w:szCs w:val="18"/>
              </w:rPr>
              <w:t xml:space="preserve">Confidentiality</w:t>
            </w:r>
          </w:p>
        </w:tc>
        <w:tc>
          <w:tcPr>
            <w:tcW w:w="6760" w:type="dxa"/>
          </w:tcPr>
          <w:p>
            <w:pPr>
              <w:spacing w:after="40"/>
            </w:pPr>
            <w:r>
              <w:rPr>
                <w:rFonts w:ascii="Times New Roman" w:hAnsi="Times New Roman" w:cs="Times New Roman"/>
                <w:sz w:val="18"/>
                <w:szCs w:val="18"/>
              </w:rPr>
              <w:t xml:space="preserve">INTERNAL — LEGAL (Part B becomes PUBLIC on publication)</w:t>
            </w:r>
          </w:p>
        </w:tc>
      </w:tr>
    </w:tbl>
    <w:p>
      <w:pPr>
        <w:spacing w:after="60"/>
      </w:pPr>
    </w:p>
    <w:p>
      <w:pPr>
        <w:shd w:val="clear" w:color="auto" w:fill="F2F2F2"/>
        <w:spacing w:after="240"/>
        <w:jc w:val="center"/>
      </w:pPr>
      <w:r>
        <w:rPr>
          <w:rFonts w:ascii="Times New Roman" w:hAnsi="Times New Roman" w:cs="Times New Roman"/>
          <w:b/>
          <w:bCs/>
          <w:sz w:val="18"/>
          <w:szCs w:val="18"/>
        </w:rPr>
        <w:t xml:space="preserve">DRAFT — PREPARED FOR REVIEW BY LICENSED COUNSEL — NOT LEGAL ADVICE</w:t>
      </w:r>
    </w:p>
    <w:p>
      <w:pPr>
        <w:shd w:val="clear" w:color="auto" w:fill="F7F7F7"/>
        <w:ind w:left="567" w:hanging="0"/>
      </w:pPr>
      <w:r>
        <w:rPr>
          <w:rFonts w:ascii="Times New Roman" w:hAnsi="Times New Roman" w:cs="Times New Roman"/>
          <w:b/>
          <w:bCs/>
          <w:i/>
        </w:rPr>
        <w:t xml:space="preserve">Prepared for review by licensed counsel. Not legal advice.</w:t>
      </w:r>
      <w:r>
        <w:rPr>
          <w:rFonts w:ascii="Times New Roman" w:hAnsi="Times New Roman" w:cs="Times New Roman"/>
          <w:i/>
        </w:rPr>
        <w:t xml:space="preserve"> Part B is the proposed public text. Parts A and C are internal and must not be published. Bracket legend: </w:t>
      </w:r>
      <w:r>
        <w:rPr>
          <w:rFonts w:ascii="Consolas" w:hAnsi="Consolas" w:cs="Times New Roman"/>
          <w:i/>
        </w:rPr>
        <w:t xml:space="preserve">[OPEN]</w:t>
      </w:r>
      <w:r>
        <w:rPr>
          <w:rFonts w:ascii="Times New Roman" w:hAnsi="Times New Roman" w:cs="Times New Roman"/>
          <w:i/>
        </w:rPr>
        <w:t xml:space="preserve"> business decision · </w:t>
      </w:r>
      <w:r>
        <w:rPr>
          <w:rFonts w:ascii="Consolas" w:hAnsi="Consolas" w:cs="Times New Roman"/>
          <w:i/>
        </w:rPr>
        <w:t xml:space="preserve">[VERIFY]</w:t>
      </w:r>
      <w:r>
        <w:rPr>
          <w:rFonts w:ascii="Times New Roman" w:hAnsi="Times New Roman" w:cs="Times New Roman"/>
          <w:i/>
        </w:rPr>
        <w:t xml:space="preserve"> fact or authority to confirm · </w:t>
      </w:r>
      <w:r>
        <w:rPr>
          <w:rFonts w:ascii="Consolas" w:hAnsi="Consolas" w:cs="Times New Roman"/>
          <w:i/>
        </w:rPr>
        <w:t xml:space="preserve">[COUNSEL]</w:t>
      </w:r>
      <w:r>
        <w:rPr>
          <w:rFonts w:ascii="Times New Roman" w:hAnsi="Times New Roman" w:cs="Times New Roman"/>
          <w:i/>
        </w:rPr>
        <w:t xml:space="preserve"> legal judgment · </w:t>
      </w:r>
      <w:r>
        <w:rPr>
          <w:rFonts w:ascii="Consolas" w:hAnsi="Consolas" w:cs="Times New Roman"/>
          <w:i/>
        </w:rPr>
        <w:t xml:space="preserve">[ENGINEERING]</w:t>
      </w:r>
      <w:r>
        <w:rPr>
          <w:rFonts w:ascii="Times New Roman" w:hAnsi="Times New Roman" w:cs="Times New Roman"/>
          <w:i/>
        </w:rPr>
        <w:t xml:space="preserve"> technical fact to confirm. The page may not be published while any bracket remains in Part B.</w:t>
      </w:r>
    </w:p>
    <w:p>
      <w:pPr>
        <w:pStyle w:val="Heading2"/>
        <w:keepNext/>
      </w:pPr>
      <w:r>
        <w:rPr>
          <w:rFonts w:ascii="Times New Roman" w:hAnsi="Times New Roman" w:cs="Times New Roman"/>
        </w:rPr>
        <w:t xml:space="preserve">Part A — Drafting brief (internal)</w:t>
      </w:r>
    </w:p>
    <w:p>
      <w:pPr>
        <w:pStyle w:val="Heading3"/>
        <w:keepNext/>
      </w:pPr>
      <w:r>
        <w:rPr>
          <w:rFonts w:ascii="Times New Roman" w:hAnsi="Times New Roman" w:cs="Times New Roman"/>
        </w:rPr>
        <w:t xml:space="preserve">A.1 Engagement framing</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Item</w:t>
            </w:r>
          </w:p>
        </w:tc>
        <w:tc>
          <w:tcPr>
            <w:tcW w:w="4680" w:type="dxa"/>
            <w:shd w:val="clear" w:color="auto" w:fill="D9D9D9"/>
          </w:tcPr>
          <w:p>
            <w:pPr>
              <w:spacing w:after="40"/>
            </w:pPr>
            <w:r>
              <w:rPr>
                <w:rFonts w:ascii="Times New Roman" w:hAnsi="Times New Roman" w:cs="Times New Roman"/>
                <w:b/>
                <w:bCs/>
                <w:sz w:val="17"/>
                <w:szCs w:val="17"/>
              </w:rPr>
              <w:t xml:space="preserve">Value</w:t>
            </w:r>
          </w:p>
        </w:tc>
      </w:tr>
      <w:tr>
        <w:trPr>
          <w:cantSplit/>
        </w:trPr>
        <w:tc>
          <w:tcPr>
            <w:tcW w:w="4680" w:type="dxa"/>
          </w:tcPr>
          <w:p>
            <w:pPr>
              <w:spacing w:after="40"/>
            </w:pPr>
            <w:r>
              <w:rPr>
                <w:rFonts w:ascii="Times New Roman" w:hAnsi="Times New Roman" w:cs="Times New Roman"/>
                <w:sz w:val="17"/>
                <w:szCs w:val="17"/>
              </w:rPr>
              <w:t xml:space="preserve">Client</w:t>
            </w:r>
          </w:p>
        </w:tc>
        <w:tc>
          <w:tcPr>
            <w:tcW w:w="4680" w:type="dxa"/>
          </w:tcPr>
          <w:p>
            <w:pPr>
              <w:spacing w:after="40"/>
            </w:pPr>
            <w:r>
              <w:rPr>
                <w:rFonts w:ascii="Times New Roman" w:hAnsi="Times New Roman" w:cs="Times New Roman"/>
                <w:sz w:val="17"/>
                <w:szCs w:val="17"/>
              </w:rPr>
              <w:t xml:space="preserve">HidzoVPN, Inc.</w:t>
            </w:r>
          </w:p>
        </w:tc>
      </w:tr>
      <w:tr>
        <w:trPr>
          <w:cantSplit/>
        </w:trPr>
        <w:tc>
          <w:tcPr>
            <w:tcW w:w="4680" w:type="dxa"/>
          </w:tcPr>
          <w:p>
            <w:pPr>
              <w:spacing w:after="40"/>
            </w:pPr>
            <w:r>
              <w:rPr>
                <w:rFonts w:ascii="Times New Roman" w:hAnsi="Times New Roman" w:cs="Times New Roman"/>
                <w:sz w:val="17"/>
                <w:szCs w:val="17"/>
              </w:rPr>
              <w:t xml:space="preserve">Question presented</w:t>
            </w:r>
          </w:p>
        </w:tc>
        <w:tc>
          <w:tcPr>
            <w:tcW w:w="4680" w:type="dxa"/>
          </w:tcPr>
          <w:p>
            <w:pPr>
              <w:spacing w:after="40"/>
            </w:pPr>
            <w:r>
              <w:rPr>
                <w:rFonts w:ascii="Times New Roman" w:hAnsi="Times New Roman" w:cs="Times New Roman"/>
                <w:sz w:val="17"/>
                <w:szCs w:val="17"/>
              </w:rPr>
              <w:t xml:space="preserve">What must a single public page state so that every user, platform, regulator and counterparty can identify the legal provider of HidzoVPN, reach it for each purpose, and serve legal notices on it?</w:t>
            </w:r>
          </w:p>
        </w:tc>
      </w:tr>
      <w:tr>
        <w:trPr>
          <w:cantSplit/>
        </w:trPr>
        <w:tc>
          <w:tcPr>
            <w:tcW w:w="4680" w:type="dxa"/>
          </w:tcPr>
          <w:p>
            <w:pPr>
              <w:spacing w:after="40"/>
            </w:pPr>
            <w:r>
              <w:rPr>
                <w:rFonts w:ascii="Times New Roman" w:hAnsi="Times New Roman" w:cs="Times New Roman"/>
                <w:sz w:val="17"/>
                <w:szCs w:val="17"/>
              </w:rPr>
              <w:t xml:space="preserve">Deliverable</w:t>
            </w:r>
          </w:p>
        </w:tc>
        <w:tc>
          <w:tcPr>
            <w:tcW w:w="4680" w:type="dxa"/>
          </w:tcPr>
          <w:p>
            <w:pPr>
              <w:spacing w:after="40"/>
            </w:pPr>
            <w:r>
              <w:rPr>
                <w:rFonts w:ascii="Times New Roman" w:hAnsi="Times New Roman" w:cs="Times New Roman"/>
                <w:sz w:val="17"/>
                <w:szCs w:val="17"/>
              </w:rPr>
              <w:t xml:space="preserve">Public web page text (Part B) with drafting notes (Parts A and C). Target URL: </w:t>
            </w:r>
            <w:r>
              <w:rPr>
                <w:rFonts w:ascii="Consolas" w:hAnsi="Consolas" w:cs="Times New Roman"/>
                <w:sz w:val="17"/>
                <w:szCs w:val="17"/>
              </w:rPr>
              <w:t xml:space="preserve">https://hidzovpn.com/legal</w:t>
            </w:r>
            <w:r>
              <w:rPr>
                <w:rFonts w:ascii="Times New Roman" w:hAnsi="Times New Roman" w:cs="Times New Roman"/>
                <w:sz w:val="17"/>
                <w:szCs w:val="17"/>
              </w:rPr>
              <w:t xml:space="preserve"> </w:t>
            </w:r>
            <w:r>
              <w:rPr>
                <w:rFonts w:ascii="Consolas" w:hAnsi="Consolas" w:cs="Times New Roman"/>
                <w:sz w:val="17"/>
                <w:szCs w:val="17"/>
              </w:rPr>
              <w:t xml:space="preserve">[OPEN]</w:t>
            </w:r>
          </w:p>
        </w:tc>
      </w:tr>
      <w:tr>
        <w:trPr>
          <w:cantSplit/>
        </w:trPr>
        <w:tc>
          <w:tcPr>
            <w:tcW w:w="4680" w:type="dxa"/>
          </w:tcPr>
          <w:p>
            <w:pPr>
              <w:spacing w:after="40"/>
            </w:pPr>
            <w:r>
              <w:rPr>
                <w:rFonts w:ascii="Times New Roman" w:hAnsi="Times New Roman" w:cs="Times New Roman"/>
                <w:sz w:val="17"/>
                <w:szCs w:val="17"/>
              </w:rPr>
              <w:t xml:space="preserve">Audience</w:t>
            </w:r>
          </w:p>
        </w:tc>
        <w:tc>
          <w:tcPr>
            <w:tcW w:w="4680" w:type="dxa"/>
          </w:tcPr>
          <w:p>
            <w:pPr>
              <w:spacing w:after="40"/>
            </w:pPr>
            <w:r>
              <w:rPr>
                <w:rFonts w:ascii="Times New Roman" w:hAnsi="Times New Roman" w:cs="Times New Roman"/>
                <w:sz w:val="17"/>
                <w:szCs w:val="17"/>
              </w:rPr>
              <w:t xml:space="preserve">Consumers worldwide; app-store reviewers; payment processors; regulators and courts; counterparties</w:t>
            </w:r>
          </w:p>
        </w:tc>
      </w:tr>
      <w:tr>
        <w:trPr>
          <w:cantSplit/>
        </w:trPr>
        <w:tc>
          <w:tcPr>
            <w:tcW w:w="4680" w:type="dxa"/>
          </w:tcPr>
          <w:p>
            <w:pPr>
              <w:spacing w:after="40"/>
            </w:pPr>
            <w:r>
              <w:rPr>
                <w:rFonts w:ascii="Times New Roman" w:hAnsi="Times New Roman" w:cs="Times New Roman"/>
                <w:sz w:val="17"/>
                <w:szCs w:val="17"/>
              </w:rPr>
              <w:t xml:space="preserve">Depends on</w:t>
            </w:r>
          </w:p>
        </w:tc>
        <w:tc>
          <w:tcPr>
            <w:tcW w:w="4680" w:type="dxa"/>
          </w:tcPr>
          <w:p>
            <w:pPr>
              <w:spacing w:after="40"/>
            </w:pPr>
            <w:r>
              <w:rPr>
                <w:rFonts w:ascii="Times New Roman" w:hAnsi="Times New Roman" w:cs="Times New Roman"/>
                <w:sz w:val="17"/>
                <w:szCs w:val="17"/>
              </w:rPr>
              <w:t xml:space="preserve">DEC-2026-001 (single contracting entity) — this page implements its §6.1 identity block</w:t>
            </w:r>
          </w:p>
        </w:tc>
      </w:tr>
    </w:tbl>
    <w:p>
      <w:pPr>
        <w:spacing w:after="60"/>
      </w:pPr>
    </w:p>
    <w:p>
      <w:pPr>
        <w:pStyle w:val="Heading3"/>
        <w:keepNext/>
      </w:pPr>
      <w:r>
        <w:rPr>
          <w:rFonts w:ascii="Times New Roman" w:hAnsi="Times New Roman" w:cs="Times New Roman"/>
        </w:rPr>
        <w:t xml:space="preserve">A.2 Facts relied on</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Fact</w:t>
            </w:r>
          </w:p>
        </w:tc>
        <w:tc>
          <w:tcPr>
            <w:tcW w:w="3120" w:type="dxa"/>
            <w:shd w:val="clear" w:color="auto" w:fill="D9D9D9"/>
          </w:tcPr>
          <w:p>
            <w:pPr>
              <w:spacing w:after="40"/>
            </w:pPr>
            <w:r>
              <w:rPr>
                <w:rFonts w:ascii="Times New Roman" w:hAnsi="Times New Roman" w:cs="Times New Roman"/>
                <w:b/>
                <w:bCs/>
                <w:sz w:val="17"/>
                <w:szCs w:val="17"/>
              </w:rPr>
              <w:t xml:space="preserve">Source</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HIDZOVPN, INC., Florida profit corporation, document no. P25000060442, active</w:t>
            </w:r>
          </w:p>
        </w:tc>
        <w:tc>
          <w:tcPr>
            <w:tcW w:w="3120" w:type="dxa"/>
          </w:tcPr>
          <w:p>
            <w:pPr>
              <w:spacing w:after="40"/>
            </w:pPr>
            <w:r>
              <w:rPr>
                <w:rFonts w:ascii="Times New Roman" w:hAnsi="Times New Roman" w:cs="Times New Roman"/>
                <w:sz w:val="17"/>
                <w:szCs w:val="17"/>
              </w:rPr>
              <w:t xml:space="preserve">EV-211a</w:t>
            </w:r>
          </w:p>
        </w:tc>
        <w:tc>
          <w:tcPr>
            <w:tcW w:w="3120" w:type="dxa"/>
          </w:tcPr>
          <w:p>
            <w:pPr>
              <w:spacing w:after="40"/>
            </w:pPr>
            <w:r>
              <w:rPr>
                <w:rFonts w:ascii="Times New Roman" w:hAnsi="Times New Roman" w:cs="Times New Roman"/>
                <w:sz w:val="17"/>
                <w:szCs w:val="17"/>
              </w:rPr>
              <w:t xml:space="preserve">Verified</w:t>
            </w:r>
          </w:p>
        </w:tc>
      </w:tr>
      <w:tr>
        <w:trPr>
          <w:cantSplit/>
        </w:trPr>
        <w:tc>
          <w:tcPr>
            <w:tcW w:w="3120" w:type="dxa"/>
          </w:tcPr>
          <w:p>
            <w:pPr>
              <w:spacing w:after="40"/>
            </w:pPr>
            <w:r>
              <w:rPr>
                <w:rFonts w:ascii="Times New Roman" w:hAnsi="Times New Roman" w:cs="Times New Roman"/>
                <w:sz w:val="17"/>
                <w:szCs w:val="17"/>
              </w:rPr>
              <w:t xml:space="preserve">Formed in California on 3 March 2025 as NEBULAVPN, INC.; domesticated to Florida effective 29 October 2025</w:t>
            </w:r>
          </w:p>
        </w:tc>
        <w:tc>
          <w:tcPr>
            <w:tcW w:w="3120" w:type="dxa"/>
          </w:tcPr>
          <w:p>
            <w:pPr>
              <w:spacing w:after="40"/>
            </w:pPr>
            <w:r>
              <w:rPr>
                <w:rFonts w:ascii="Times New Roman" w:hAnsi="Times New Roman" w:cs="Times New Roman"/>
                <w:sz w:val="17"/>
                <w:szCs w:val="17"/>
              </w:rPr>
              <w:t xml:space="preserve">EV-211b (Company's statement in the filing); California record not obtained</w:t>
            </w:r>
          </w:p>
        </w:tc>
        <w:tc>
          <w:tcPr>
            <w:tcW w:w="3120" w:type="dxa"/>
          </w:tcPr>
          <w:p>
            <w:pPr>
              <w:spacing w:after="40"/>
            </w:pPr>
            <w:r>
              <w:rPr>
                <w:rFonts w:ascii="Times New Roman" w:hAnsi="Times New Roman" w:cs="Times New Roman"/>
                <w:sz w:val="17"/>
                <w:szCs w:val="17"/>
              </w:rPr>
              <w:t xml:space="preserve">Verified as to the filing</w:t>
            </w:r>
          </w:p>
        </w:tc>
      </w:tr>
      <w:tr>
        <w:trPr>
          <w:cantSplit/>
        </w:trPr>
        <w:tc>
          <w:tcPr>
            <w:tcW w:w="3120" w:type="dxa"/>
          </w:tcPr>
          <w:p>
            <w:pPr>
              <w:spacing w:after="40"/>
            </w:pPr>
            <w:r>
              <w:rPr>
                <w:rFonts w:ascii="Times New Roman" w:hAnsi="Times New Roman" w:cs="Times New Roman"/>
                <w:sz w:val="17"/>
                <w:szCs w:val="17"/>
              </w:rPr>
              <w:t xml:space="preserve">Principal and mailing address as filed: 7901 4th Street North, Suite 9375, St. Petersburg, FL 33702</w:t>
            </w:r>
          </w:p>
        </w:tc>
        <w:tc>
          <w:tcPr>
            <w:tcW w:w="3120" w:type="dxa"/>
          </w:tcPr>
          <w:p>
            <w:pPr>
              <w:spacing w:after="40"/>
            </w:pPr>
            <w:r>
              <w:rPr>
                <w:rFonts w:ascii="Times New Roman" w:hAnsi="Times New Roman" w:cs="Times New Roman"/>
                <w:sz w:val="17"/>
                <w:szCs w:val="17"/>
              </w:rPr>
              <w:t xml:space="preserve">EV-211a, EV-211b</w:t>
            </w:r>
          </w:p>
        </w:tc>
        <w:tc>
          <w:tcPr>
            <w:tcW w:w="3120" w:type="dxa"/>
          </w:tcPr>
          <w:p>
            <w:pPr>
              <w:spacing w:after="40"/>
            </w:pPr>
            <w:r>
              <w:rPr>
                <w:rFonts w:ascii="Times New Roman" w:hAnsi="Times New Roman" w:cs="Times New Roman"/>
                <w:sz w:val="17"/>
                <w:szCs w:val="17"/>
              </w:rPr>
              <w:t xml:space="preserve">Verified as filed; accuracy as "principal office" is open (RSK-046)</w:t>
            </w:r>
          </w:p>
        </w:tc>
      </w:tr>
      <w:tr>
        <w:trPr>
          <w:cantSplit/>
        </w:trPr>
        <w:tc>
          <w:tcPr>
            <w:tcW w:w="3120" w:type="dxa"/>
          </w:tcPr>
          <w:p>
            <w:pPr>
              <w:spacing w:after="40"/>
            </w:pPr>
            <w:r>
              <w:rPr>
                <w:rFonts w:ascii="Times New Roman" w:hAnsi="Times New Roman" w:cs="Times New Roman"/>
                <w:sz w:val="17"/>
                <w:szCs w:val="17"/>
              </w:rPr>
              <w:t xml:space="preserve">Registered agent: Northwest Registered Agent LLC, 7901 4th Street North, Suite 300, St. Petersburg, FL 33702</w:t>
            </w:r>
          </w:p>
        </w:tc>
        <w:tc>
          <w:tcPr>
            <w:tcW w:w="3120" w:type="dxa"/>
          </w:tcPr>
          <w:p>
            <w:pPr>
              <w:spacing w:after="40"/>
            </w:pPr>
            <w:r>
              <w:rPr>
                <w:rFonts w:ascii="Times New Roman" w:hAnsi="Times New Roman" w:cs="Times New Roman"/>
                <w:sz w:val="17"/>
                <w:szCs w:val="17"/>
              </w:rPr>
              <w:t xml:space="preserve">EV-211a</w:t>
            </w:r>
          </w:p>
        </w:tc>
        <w:tc>
          <w:tcPr>
            <w:tcW w:w="3120" w:type="dxa"/>
          </w:tcPr>
          <w:p>
            <w:pPr>
              <w:spacing w:after="40"/>
            </w:pPr>
            <w:r>
              <w:rPr>
                <w:rFonts w:ascii="Times New Roman" w:hAnsi="Times New Roman" w:cs="Times New Roman"/>
                <w:sz w:val="17"/>
                <w:szCs w:val="17"/>
              </w:rPr>
              <w:t xml:space="preserve">Verified</w:t>
            </w:r>
          </w:p>
        </w:tc>
      </w:tr>
      <w:tr>
        <w:trPr>
          <w:cantSplit/>
        </w:trPr>
        <w:tc>
          <w:tcPr>
            <w:tcW w:w="3120" w:type="dxa"/>
          </w:tcPr>
          <w:p>
            <w:pPr>
              <w:spacing w:after="40"/>
            </w:pPr>
            <w:r>
              <w:rPr>
                <w:rFonts w:ascii="Times New Roman" w:hAnsi="Times New Roman" w:cs="Times New Roman"/>
                <w:sz w:val="17"/>
                <w:szCs w:val="17"/>
              </w:rPr>
              <w:t xml:space="preserve">Apple developer name "HidzoVPN, Inc."</w:t>
            </w:r>
          </w:p>
        </w:tc>
        <w:tc>
          <w:tcPr>
            <w:tcW w:w="3120" w:type="dxa"/>
          </w:tcPr>
          <w:p>
            <w:pPr>
              <w:spacing w:after="40"/>
            </w:pPr>
            <w:r>
              <w:rPr>
                <w:rFonts w:ascii="Times New Roman" w:hAnsi="Times New Roman" w:cs="Times New Roman"/>
                <w:sz w:val="17"/>
                <w:szCs w:val="17"/>
              </w:rPr>
              <w:t xml:space="preserve">EV-009</w:t>
            </w:r>
          </w:p>
        </w:tc>
        <w:tc>
          <w:tcPr>
            <w:tcW w:w="3120" w:type="dxa"/>
          </w:tcPr>
          <w:p>
            <w:pPr>
              <w:spacing w:after="40"/>
            </w:pPr>
            <w:r>
              <w:rPr>
                <w:rFonts w:ascii="Times New Roman" w:hAnsi="Times New Roman" w:cs="Times New Roman"/>
                <w:sz w:val="17"/>
                <w:szCs w:val="17"/>
              </w:rPr>
              <w:t xml:space="preserve">Verified as displayed by Apple (Level A for the displayed name)</w:t>
            </w:r>
          </w:p>
        </w:tc>
      </w:tr>
      <w:tr>
        <w:trPr>
          <w:cantSplit/>
        </w:trPr>
        <w:tc>
          <w:tcPr>
            <w:tcW w:w="3120" w:type="dxa"/>
          </w:tcPr>
          <w:p>
            <w:pPr>
              <w:spacing w:after="40"/>
            </w:pPr>
            <w:r>
              <w:rPr>
                <w:rFonts w:ascii="Times New Roman" w:hAnsi="Times New Roman" w:cs="Times New Roman"/>
                <w:sz w:val="17"/>
                <w:szCs w:val="17"/>
              </w:rPr>
              <w:t xml:space="preserve">Apple and Google EU trader status and the contact details they publish (Apple fills the organisation address from D-U-N-S)</w:t>
            </w:r>
          </w:p>
        </w:tc>
        <w:tc>
          <w:tcPr>
            <w:tcW w:w="3120" w:type="dxa"/>
          </w:tcPr>
          <w:p>
            <w:pPr>
              <w:spacing w:after="40"/>
            </w:pPr>
            <w:r>
              <w:rPr>
                <w:rFonts w:ascii="Times New Roman" w:hAnsi="Times New Roman" w:cs="Times New Roman"/>
                <w:sz w:val="17"/>
                <w:szCs w:val="17"/>
              </w:rPr>
              <w:t xml:space="preserve">EV-236</w:t>
            </w:r>
          </w:p>
        </w:tc>
        <w:tc>
          <w:tcPr>
            <w:tcW w:w="3120" w:type="dxa"/>
          </w:tcPr>
          <w:p>
            <w:pPr>
              <w:spacing w:after="40"/>
            </w:pPr>
            <w:r>
              <w:rPr>
                <w:rFonts w:ascii="Times New Roman" w:hAnsi="Times New Roman" w:cs="Times New Roman"/>
                <w:sz w:val="17"/>
                <w:szCs w:val="17"/>
              </w:rPr>
              <w:t xml:space="preserve">UNKNOWN — evidence needed: App Store Connect and Play Console screenshots</w:t>
            </w:r>
          </w:p>
        </w:tc>
      </w:tr>
      <w:tr>
        <w:trPr>
          <w:cantSplit/>
        </w:trPr>
        <w:tc>
          <w:tcPr>
            <w:tcW w:w="3120" w:type="dxa"/>
          </w:tcPr>
          <w:p>
            <w:pPr>
              <w:spacing w:after="40"/>
            </w:pPr>
            <w:r>
              <w:rPr>
                <w:rFonts w:ascii="Times New Roman" w:hAnsi="Times New Roman" w:cs="Times New Roman"/>
                <w:sz w:val="17"/>
                <w:szCs w:val="17"/>
              </w:rPr>
              <w:t xml:space="preserve">Google Play developer name historically "NebulaVPN Inc."; later "HidzoVPN"</w:t>
            </w:r>
          </w:p>
        </w:tc>
        <w:tc>
          <w:tcPr>
            <w:tcW w:w="3120" w:type="dxa"/>
          </w:tcPr>
          <w:p>
            <w:pPr>
              <w:spacing w:after="40"/>
            </w:pPr>
            <w:r>
              <w:rPr>
                <w:rFonts w:ascii="Times New Roman" w:hAnsi="Times New Roman" w:cs="Times New Roman"/>
                <w:sz w:val="17"/>
                <w:szCs w:val="17"/>
              </w:rPr>
              <w:t xml:space="preserve">EV-303, EV-401</w:t>
            </w:r>
          </w:p>
        </w:tc>
        <w:tc>
          <w:tcPr>
            <w:tcW w:w="3120" w:type="dxa"/>
          </w:tcPr>
          <w:p>
            <w:pPr>
              <w:spacing w:after="40"/>
            </w:pPr>
            <w:r>
              <w:rPr>
                <w:rFonts w:ascii="Times New Roman" w:hAnsi="Times New Roman" w:cs="Times New Roman"/>
                <w:sz w:val="17"/>
                <w:szCs w:val="17"/>
              </w:rPr>
              <w:t xml:space="preserve">Reported; current value to be confirmed (BRF-2026-001 P0-2)</w:t>
            </w:r>
          </w:p>
        </w:tc>
      </w:tr>
      <w:tr>
        <w:trPr>
          <w:cantSplit/>
        </w:trPr>
        <w:tc>
          <w:tcPr>
            <w:tcW w:w="3120" w:type="dxa"/>
          </w:tcPr>
          <w:p>
            <w:pPr>
              <w:spacing w:after="40"/>
            </w:pPr>
            <w:r>
              <w:rPr>
                <w:rFonts w:ascii="Times New Roman" w:hAnsi="Times New Roman" w:cs="Times New Roman"/>
                <w:sz w:val="17"/>
                <w:szCs w:val="17"/>
              </w:rPr>
              <w:t xml:space="preserve">Support email support@hidzovpn.com</w:t>
            </w:r>
          </w:p>
        </w:tc>
        <w:tc>
          <w:tcPr>
            <w:tcW w:w="3120" w:type="dxa"/>
          </w:tcPr>
          <w:p>
            <w:pPr>
              <w:spacing w:after="40"/>
            </w:pPr>
            <w:r>
              <w:rPr>
                <w:rFonts w:ascii="Times New Roman" w:hAnsi="Times New Roman" w:cs="Times New Roman"/>
                <w:sz w:val="17"/>
                <w:szCs w:val="17"/>
              </w:rPr>
              <w:t xml:space="preserve">QN-01-010</w:t>
            </w:r>
          </w:p>
        </w:tc>
        <w:tc>
          <w:tcPr>
            <w:tcW w:w="3120" w:type="dxa"/>
          </w:tcPr>
          <w:p>
            <w:pPr>
              <w:spacing w:after="40"/>
            </w:pPr>
            <w:r>
              <w:rPr>
                <w:rFonts w:ascii="Times New Roman" w:hAnsi="Times New Roman" w:cs="Times New Roman"/>
                <w:sz w:val="17"/>
                <w:szCs w:val="17"/>
              </w:rPr>
              <w:t xml:space="preserve">Reported</w:t>
            </w:r>
          </w:p>
        </w:tc>
      </w:tr>
      <w:tr>
        <w:trPr>
          <w:cantSplit/>
        </w:trPr>
        <w:tc>
          <w:tcPr>
            <w:tcW w:w="3120" w:type="dxa"/>
          </w:tcPr>
          <w:p>
            <w:pPr>
              <w:spacing w:after="40"/>
            </w:pPr>
            <w:r>
              <w:rPr>
                <w:rFonts w:ascii="Times New Roman" w:hAnsi="Times New Roman" w:cs="Times New Roman"/>
                <w:sz w:val="17"/>
                <w:szCs w:val="17"/>
              </w:rPr>
              <w:t xml:space="preserve">legal@, privacy@, security@, legalrequests@ mailboxes do not yet exist</w:t>
            </w:r>
          </w:p>
        </w:tc>
        <w:tc>
          <w:tcPr>
            <w:tcW w:w="3120" w:type="dxa"/>
          </w:tcPr>
          <w:p>
            <w:pPr>
              <w:spacing w:after="40"/>
            </w:pPr>
            <w:r>
              <w:rPr>
                <w:rFonts w:ascii="Times New Roman" w:hAnsi="Times New Roman" w:cs="Times New Roman"/>
                <w:sz w:val="17"/>
                <w:szCs w:val="17"/>
              </w:rPr>
              <w:t xml:space="preserve">QN-01-011…014</w:t>
            </w:r>
          </w:p>
        </w:tc>
        <w:tc>
          <w:tcPr>
            <w:tcW w:w="3120" w:type="dxa"/>
          </w:tcPr>
          <w:p>
            <w:pPr>
              <w:spacing w:after="40"/>
            </w:pPr>
            <w:r>
              <w:rPr>
                <w:rFonts w:ascii="Times New Roman" w:hAnsi="Times New Roman" w:cs="Times New Roman"/>
                <w:sz w:val="17"/>
                <w:szCs w:val="17"/>
              </w:rPr>
              <w:t xml:space="preserve">Reported</w:t>
            </w:r>
          </w:p>
        </w:tc>
      </w:tr>
      <w:tr>
        <w:trPr>
          <w:cantSplit/>
        </w:trPr>
        <w:tc>
          <w:tcPr>
            <w:tcW w:w="3120" w:type="dxa"/>
          </w:tcPr>
          <w:p>
            <w:pPr>
              <w:spacing w:after="40"/>
            </w:pPr>
            <w:r>
              <w:rPr>
                <w:rFonts w:ascii="Times New Roman" w:hAnsi="Times New Roman" w:cs="Times New Roman"/>
                <w:sz w:val="17"/>
                <w:szCs w:val="17"/>
              </w:rPr>
              <w:t xml:space="preserve">Phone +1 714-292-5449 shown on Google Play; ownership unconfirmed</w:t>
            </w:r>
          </w:p>
        </w:tc>
        <w:tc>
          <w:tcPr>
            <w:tcW w:w="3120" w:type="dxa"/>
          </w:tcPr>
          <w:p>
            <w:pPr>
              <w:spacing w:after="40"/>
            </w:pPr>
            <w:r>
              <w:rPr>
                <w:rFonts w:ascii="Times New Roman" w:hAnsi="Times New Roman" w:cs="Times New Roman"/>
                <w:sz w:val="17"/>
                <w:szCs w:val="17"/>
              </w:rPr>
              <w:t xml:space="preserve">QN-01-015</w:t>
            </w:r>
          </w:p>
        </w:tc>
        <w:tc>
          <w:tcPr>
            <w:tcW w:w="3120" w:type="dxa"/>
          </w:tcPr>
          <w:p>
            <w:pPr>
              <w:spacing w:after="40"/>
            </w:pPr>
            <w:r>
              <w:rPr>
                <w:rFonts w:ascii="Times New Roman" w:hAnsi="Times New Roman" w:cs="Times New Roman"/>
                <w:sz w:val="17"/>
                <w:szCs w:val="17"/>
              </w:rPr>
              <w:t xml:space="preserve">Reported</w:t>
            </w:r>
          </w:p>
        </w:tc>
      </w:tr>
      <w:tr>
        <w:trPr>
          <w:cantSplit/>
        </w:trPr>
        <w:tc>
          <w:tcPr>
            <w:tcW w:w="3120" w:type="dxa"/>
          </w:tcPr>
          <w:p>
            <w:pPr>
              <w:spacing w:after="40"/>
            </w:pPr>
            <w:r>
              <w:rPr>
                <w:rFonts w:ascii="Times New Roman" w:hAnsi="Times New Roman" w:cs="Times New Roman"/>
                <w:sz w:val="17"/>
                <w:szCs w:val="17"/>
              </w:rPr>
              <w:t xml:space="preserve">Published Privacy Policy and Terms (1 Sep 2025) name "NebulaVPN Inc." and a Panama address</w:t>
            </w:r>
          </w:p>
        </w:tc>
        <w:tc>
          <w:tcPr>
            <w:tcW w:w="3120" w:type="dxa"/>
          </w:tcPr>
          <w:p>
            <w:pPr>
              <w:spacing w:after="40"/>
            </w:pPr>
            <w:r>
              <w:rPr>
                <w:rFonts w:ascii="Times New Roman" w:hAnsi="Times New Roman" w:cs="Times New Roman"/>
                <w:sz w:val="17"/>
                <w:szCs w:val="17"/>
              </w:rPr>
              <w:t xml:space="preserve">EV-001, EV-002</w:t>
            </w:r>
          </w:p>
        </w:tc>
        <w:tc>
          <w:tcPr>
            <w:tcW w:w="3120" w:type="dxa"/>
          </w:tcPr>
          <w:p>
            <w:pPr>
              <w:spacing w:after="40"/>
            </w:pPr>
            <w:r>
              <w:rPr>
                <w:rFonts w:ascii="Times New Roman" w:hAnsi="Times New Roman" w:cs="Times New Roman"/>
                <w:sz w:val="17"/>
                <w:szCs w:val="17"/>
              </w:rPr>
              <w:t xml:space="preserve">Reported (not yet preserved)</w:t>
            </w:r>
          </w:p>
        </w:tc>
      </w:tr>
      <w:tr>
        <w:trPr>
          <w:cantSplit/>
        </w:trPr>
        <w:tc>
          <w:tcPr>
            <w:tcW w:w="3120" w:type="dxa"/>
          </w:tcPr>
          <w:p>
            <w:pPr>
              <w:spacing w:after="40"/>
            </w:pPr>
            <w:r>
              <w:rPr>
                <w:rFonts w:ascii="Times New Roman" w:hAnsi="Times New Roman" w:cs="Times New Roman"/>
                <w:sz w:val="17"/>
                <w:szCs w:val="17"/>
              </w:rPr>
              <w:t xml:space="preserve">U.S. trademark application 99461233 for HIDZOVPN pending, with open chain-of-title questions</w:t>
            </w:r>
          </w:p>
        </w:tc>
        <w:tc>
          <w:tcPr>
            <w:tcW w:w="3120" w:type="dxa"/>
          </w:tcPr>
          <w:p>
            <w:pPr>
              <w:spacing w:after="40"/>
            </w:pPr>
            <w:r>
              <w:rPr>
                <w:rFonts w:ascii="Times New Roman" w:hAnsi="Times New Roman" w:cs="Times New Roman"/>
                <w:sz w:val="17"/>
                <w:szCs w:val="17"/>
              </w:rPr>
              <w:t xml:space="preserve">EV-217</w:t>
            </w:r>
          </w:p>
        </w:tc>
        <w:tc>
          <w:tcPr>
            <w:tcW w:w="3120" w:type="dxa"/>
          </w:tcPr>
          <w:p>
            <w:pPr>
              <w:spacing w:after="40"/>
            </w:pPr>
            <w:r>
              <w:rPr>
                <w:rFonts w:ascii="Times New Roman" w:hAnsi="Times New Roman" w:cs="Times New Roman"/>
                <w:sz w:val="17"/>
                <w:szCs w:val="17"/>
              </w:rPr>
              <w:t xml:space="preserve">Verified (record); questions </w:t>
            </w:r>
            <w:r>
              <w:rPr>
                <w:rFonts w:ascii="Consolas" w:hAnsi="Consolas" w:cs="Times New Roman"/>
                <w:sz w:val="17"/>
                <w:szCs w:val="17"/>
              </w:rPr>
              <w:t xml:space="preserve">[COUNSEL]</w:t>
            </w:r>
          </w:p>
        </w:tc>
      </w:tr>
    </w:tbl>
    <w:p>
      <w:pPr>
        <w:spacing w:after="60"/>
      </w:pPr>
    </w:p>
    <w:p>
      <w:pPr>
        <w:pStyle w:val="Heading3"/>
        <w:keepNext/>
      </w:pPr>
      <w:r>
        <w:rPr>
          <w:rFonts w:ascii="Times New Roman" w:hAnsi="Times New Roman" w:cs="Times New Roman"/>
        </w:rPr>
        <w:t xml:space="preserve">A.3 Issue matrix</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Dimension</w:t>
            </w:r>
          </w:p>
        </w:tc>
        <w:tc>
          <w:tcPr>
            <w:tcW w:w="3120" w:type="dxa"/>
            <w:shd w:val="clear" w:color="auto" w:fill="D9D9D9"/>
          </w:tcPr>
          <w:p>
            <w:pPr>
              <w:spacing w:after="40"/>
            </w:pPr>
            <w:r>
              <w:rPr>
                <w:rFonts w:ascii="Times New Roman" w:hAnsi="Times New Roman" w:cs="Times New Roman"/>
                <w:b/>
                <w:bCs/>
                <w:sz w:val="17"/>
                <w:szCs w:val="17"/>
              </w:rPr>
              <w:t xml:space="preserve">Status</w:t>
            </w:r>
          </w:p>
        </w:tc>
        <w:tc>
          <w:tcPr>
            <w:tcW w:w="3120" w:type="dxa"/>
            <w:shd w:val="clear" w:color="auto" w:fill="D9D9D9"/>
          </w:tcPr>
          <w:p>
            <w:pPr>
              <w:spacing w:after="40"/>
            </w:pPr>
            <w:r>
              <w:rPr>
                <w:rFonts w:ascii="Times New Roman" w:hAnsi="Times New Roman" w:cs="Times New Roman"/>
                <w:b/>
                <w:bCs/>
                <w:sz w:val="17"/>
                <w:szCs w:val="17"/>
              </w:rPr>
              <w:t xml:space="preserve">Note</w:t>
            </w:r>
          </w:p>
        </w:tc>
      </w:tr>
      <w:tr>
        <w:trPr>
          <w:cantSplit/>
        </w:trPr>
        <w:tc>
          <w:tcPr>
            <w:tcW w:w="3120" w:type="dxa"/>
          </w:tcPr>
          <w:p>
            <w:pPr>
              <w:spacing w:after="40"/>
            </w:pPr>
            <w:r>
              <w:rPr>
                <w:rFonts w:ascii="Times New Roman" w:hAnsi="Times New Roman" w:cs="Times New Roman"/>
                <w:sz w:val="17"/>
                <w:szCs w:val="17"/>
              </w:rPr>
              <w:t xml:space="preserve">Corporate / entity</w:t>
            </w:r>
          </w:p>
        </w:tc>
        <w:tc>
          <w:tcPr>
            <w:tcW w:w="3120" w:type="dxa"/>
          </w:tcPr>
          <w:p>
            <w:pPr>
              <w:spacing w:after="40"/>
            </w:pPr>
            <w:r>
              <w:rPr>
                <w:rFonts w:ascii="Times New Roman" w:hAnsi="Times New Roman" w:cs="Times New Roman"/>
                <w:sz w:val="17"/>
                <w:szCs w:val="17"/>
              </w:rPr>
              <w:t xml:space="preserve">Core</w:t>
            </w:r>
          </w:p>
        </w:tc>
        <w:tc>
          <w:tcPr>
            <w:tcW w:w="3120" w:type="dxa"/>
          </w:tcPr>
          <w:p>
            <w:pPr>
              <w:spacing w:after="40"/>
            </w:pPr>
            <w:r>
              <w:rPr>
                <w:rFonts w:ascii="Times New Roman" w:hAnsi="Times New Roman" w:cs="Times New Roman"/>
                <w:sz w:val="17"/>
                <w:szCs w:val="17"/>
              </w:rPr>
              <w:t xml:space="preserve">Exact legal name; jurisdiction; former name; registered agent</w:t>
            </w:r>
          </w:p>
        </w:tc>
      </w:tr>
      <w:tr>
        <w:trPr>
          <w:cantSplit/>
        </w:trPr>
        <w:tc>
          <w:tcPr>
            <w:tcW w:w="3120" w:type="dxa"/>
          </w:tcPr>
          <w:p>
            <w:pPr>
              <w:spacing w:after="40"/>
            </w:pPr>
            <w:r>
              <w:rPr>
                <w:rFonts w:ascii="Times New Roman" w:hAnsi="Times New Roman" w:cs="Times New Roman"/>
                <w:sz w:val="17"/>
                <w:szCs w:val="17"/>
              </w:rPr>
              <w:t xml:space="preserve">Consumer protection — trader identity</w:t>
            </w:r>
          </w:p>
        </w:tc>
        <w:tc>
          <w:tcPr>
            <w:tcW w:w="3120" w:type="dxa"/>
          </w:tcPr>
          <w:p>
            <w:pPr>
              <w:spacing w:after="40"/>
            </w:pPr>
            <w:r>
              <w:rPr>
                <w:rFonts w:ascii="Times New Roman" w:hAnsi="Times New Roman" w:cs="Times New Roman"/>
                <w:sz w:val="17"/>
                <w:szCs w:val="17"/>
              </w:rPr>
              <w:t xml:space="preserve">Core</w:t>
            </w:r>
          </w:p>
        </w:tc>
        <w:tc>
          <w:tcPr>
            <w:tcW w:w="3120" w:type="dxa"/>
          </w:tcPr>
          <w:p>
            <w:pPr>
              <w:spacing w:after="40"/>
            </w:pPr>
            <w:r>
              <w:rPr>
                <w:rFonts w:ascii="Times New Roman" w:hAnsi="Times New Roman" w:cs="Times New Roman"/>
                <w:sz w:val="17"/>
                <w:szCs w:val="17"/>
              </w:rPr>
              <w:t xml:space="preserve">Cal. Bus. &amp; Prof. Code §17538(d) (Verified, EV-219); EU CRD Art. 6(1)(b)–(c) (Reported); UK CCRs 2013 Sch. 2 </w:t>
            </w:r>
            <w:r>
              <w:rPr>
                <w:rFonts w:ascii="Consolas" w:hAnsi="Consolas" w:cs="Times New Roman"/>
                <w:sz w:val="17"/>
                <w:szCs w:val="17"/>
              </w:rPr>
              <w:t xml:space="preserve">[VERIFY]</w:t>
            </w:r>
          </w:p>
        </w:tc>
      </w:tr>
      <w:tr>
        <w:trPr>
          <w:cantSplit/>
        </w:trPr>
        <w:tc>
          <w:tcPr>
            <w:tcW w:w="3120" w:type="dxa"/>
          </w:tcPr>
          <w:p>
            <w:pPr>
              <w:spacing w:after="40"/>
            </w:pPr>
            <w:r>
              <w:rPr>
                <w:rFonts w:ascii="Times New Roman" w:hAnsi="Times New Roman" w:cs="Times New Roman"/>
                <w:sz w:val="17"/>
                <w:szCs w:val="17"/>
              </w:rPr>
              <w:t xml:space="preserve">Online-service provider information</w:t>
            </w:r>
          </w:p>
        </w:tc>
        <w:tc>
          <w:tcPr>
            <w:tcW w:w="3120" w:type="dxa"/>
          </w:tcPr>
          <w:p>
            <w:pPr>
              <w:spacing w:after="40"/>
            </w:pPr>
            <w:r>
              <w:rPr>
                <w:rFonts w:ascii="Times New Roman" w:hAnsi="Times New Roman" w:cs="Times New Roman"/>
                <w:sz w:val="17"/>
                <w:szCs w:val="17"/>
              </w:rPr>
              <w:t xml:space="preserve">Core</w:t>
            </w:r>
          </w:p>
        </w:tc>
        <w:tc>
          <w:tcPr>
            <w:tcW w:w="3120" w:type="dxa"/>
          </w:tcPr>
          <w:p>
            <w:pPr>
              <w:spacing w:after="40"/>
            </w:pPr>
            <w:r>
              <w:rPr>
                <w:rFonts w:ascii="Times New Roman" w:hAnsi="Times New Roman" w:cs="Times New Roman"/>
                <w:sz w:val="17"/>
                <w:szCs w:val="17"/>
              </w:rPr>
              <w:t xml:space="preserve">EU e-Commerce Directive Art. 5, UK E-Commerce Regulations 2002 reg. 6, German DDG §5 — applicability to a non-EU provider (EV-231)</w:t>
            </w:r>
          </w:p>
        </w:tc>
      </w:tr>
      <w:tr>
        <w:trPr>
          <w:cantSplit/>
        </w:trPr>
        <w:tc>
          <w:tcPr>
            <w:tcW w:w="3120" w:type="dxa"/>
          </w:tcPr>
          <w:p>
            <w:pPr>
              <w:spacing w:after="40"/>
            </w:pPr>
            <w:r>
              <w:rPr>
                <w:rFonts w:ascii="Times New Roman" w:hAnsi="Times New Roman" w:cs="Times New Roman"/>
                <w:sz w:val="17"/>
                <w:szCs w:val="17"/>
              </w:rPr>
              <w:t xml:space="preserve">EU Digital Services Act</w:t>
            </w:r>
          </w:p>
        </w:tc>
        <w:tc>
          <w:tcPr>
            <w:tcW w:w="3120" w:type="dxa"/>
          </w:tcPr>
          <w:p>
            <w:pPr>
              <w:spacing w:after="40"/>
            </w:pPr>
            <w:r>
              <w:rPr>
                <w:rFonts w:ascii="Times New Roman" w:hAnsi="Times New Roman" w:cs="Times New Roman"/>
                <w:sz w:val="17"/>
                <w:szCs w:val="17"/>
              </w:rPr>
              <w:t xml:space="preserve">Core</w:t>
            </w:r>
          </w:p>
        </w:tc>
        <w:tc>
          <w:tcPr>
            <w:tcW w:w="3120" w:type="dxa"/>
          </w:tcPr>
          <w:p>
            <w:pPr>
              <w:spacing w:after="40"/>
            </w:pPr>
            <w:r>
              <w:rPr>
                <w:rFonts w:ascii="Times New Roman" w:hAnsi="Times New Roman" w:cs="Times New Roman"/>
                <w:sz w:val="17"/>
                <w:szCs w:val="17"/>
              </w:rPr>
              <w:t xml:space="preserve">DSA Recital 29 names VPNs as mere-conduit intermediary services (Verified); Art. 11–13 contact points and EU legal representative </w:t>
            </w:r>
            <w:r>
              <w:rPr>
                <w:rFonts w:ascii="Consolas" w:hAnsi="Consolas" w:cs="Times New Roman"/>
                <w:sz w:val="17"/>
                <w:szCs w:val="17"/>
              </w:rPr>
              <w:t xml:space="preserve">[COUNSEL]</w:t>
            </w:r>
            <w:r>
              <w:rPr>
                <w:rFonts w:ascii="Times New Roman" w:hAnsi="Times New Roman" w:cs="Times New Roman"/>
                <w:sz w:val="17"/>
                <w:szCs w:val="17"/>
              </w:rPr>
              <w:t xml:space="preserve"> (RSK-049)</w:t>
            </w:r>
          </w:p>
        </w:tc>
      </w:tr>
      <w:tr>
        <w:trPr>
          <w:cantSplit/>
        </w:trPr>
        <w:tc>
          <w:tcPr>
            <w:tcW w:w="3120" w:type="dxa"/>
          </w:tcPr>
          <w:p>
            <w:pPr>
              <w:spacing w:after="40"/>
            </w:pPr>
            <w:r>
              <w:rPr>
                <w:rFonts w:ascii="Times New Roman" w:hAnsi="Times New Roman" w:cs="Times New Roman"/>
                <w:sz w:val="17"/>
                <w:szCs w:val="17"/>
              </w:rPr>
              <w:t xml:space="preserve">California Civ. Code §1789.3</w:t>
            </w:r>
          </w:p>
        </w:tc>
        <w:tc>
          <w:tcPr>
            <w:tcW w:w="3120" w:type="dxa"/>
          </w:tcPr>
          <w:p>
            <w:pPr>
              <w:spacing w:after="40"/>
            </w:pPr>
            <w:r>
              <w:rPr>
                <w:rFonts w:ascii="Times New Roman" w:hAnsi="Times New Roman" w:cs="Times New Roman"/>
                <w:sz w:val="17"/>
                <w:szCs w:val="17"/>
              </w:rPr>
              <w:t xml:space="preserve">Touched</w:t>
            </w:r>
          </w:p>
        </w:tc>
        <w:tc>
          <w:tcPr>
            <w:tcW w:w="3120" w:type="dxa"/>
          </w:tcPr>
          <w:p>
            <w:pPr>
              <w:spacing w:after="40"/>
            </w:pPr>
            <w:r>
              <w:rPr>
                <w:rFonts w:ascii="Times New Roman" w:hAnsi="Times New Roman" w:cs="Times New Roman"/>
                <w:sz w:val="17"/>
                <w:szCs w:val="17"/>
              </w:rPr>
              <w:t xml:space="preserve">Verified text requires provider name, address, phone, charges and complaint procedures; but §1789.2(d) limits "goods or services" to tangible items or physical services and excludes "computerized data delivered to the consumer via a computer terminal" (Verified, EV-230). Applicability to a VPN is doubtful — Assessment; optional precautionary notice </w:t>
            </w:r>
            <w:r>
              <w:rPr>
                <w:rFonts w:ascii="Consolas" w:hAnsi="Consolas" w:cs="Times New Roman"/>
                <w:sz w:val="17"/>
                <w:szCs w:val="17"/>
              </w:rPr>
              <w:t xml:space="preserve">[COUNSEL]</w:t>
            </w:r>
          </w:p>
        </w:tc>
      </w:tr>
      <w:tr>
        <w:trPr>
          <w:cantSplit/>
        </w:trPr>
        <w:tc>
          <w:tcPr>
            <w:tcW w:w="3120" w:type="dxa"/>
          </w:tcPr>
          <w:p>
            <w:pPr>
              <w:spacing w:after="40"/>
            </w:pPr>
            <w:r>
              <w:rPr>
                <w:rFonts w:ascii="Times New Roman" w:hAnsi="Times New Roman" w:cs="Times New Roman"/>
                <w:sz w:val="17"/>
                <w:szCs w:val="17"/>
              </w:rPr>
              <w:t xml:space="preserve">Privacy</w:t>
            </w:r>
          </w:p>
        </w:tc>
        <w:tc>
          <w:tcPr>
            <w:tcW w:w="3120" w:type="dxa"/>
          </w:tcPr>
          <w:p>
            <w:pPr>
              <w:spacing w:after="40"/>
            </w:pPr>
            <w:r>
              <w:rPr>
                <w:rFonts w:ascii="Times New Roman" w:hAnsi="Times New Roman" w:cs="Times New Roman"/>
                <w:sz w:val="17"/>
                <w:szCs w:val="17"/>
              </w:rPr>
              <w:t xml:space="preserve">Touched</w:t>
            </w:r>
          </w:p>
        </w:tc>
        <w:tc>
          <w:tcPr>
            <w:tcW w:w="3120" w:type="dxa"/>
          </w:tcPr>
          <w:p>
            <w:pPr>
              <w:spacing w:after="40"/>
            </w:pPr>
            <w:r>
              <w:rPr>
                <w:rFonts w:ascii="Times New Roman" w:hAnsi="Times New Roman" w:cs="Times New Roman"/>
                <w:sz w:val="17"/>
                <w:szCs w:val="17"/>
              </w:rPr>
              <w:t xml:space="preserve">Privacy-request channel must match the Privacy Policy; controller identity</w:t>
            </w:r>
          </w:p>
        </w:tc>
      </w:tr>
      <w:tr>
        <w:trPr>
          <w:cantSplit/>
        </w:trPr>
        <w:tc>
          <w:tcPr>
            <w:tcW w:w="3120" w:type="dxa"/>
          </w:tcPr>
          <w:p>
            <w:pPr>
              <w:spacing w:after="40"/>
            </w:pPr>
            <w:r>
              <w:rPr>
                <w:rFonts w:ascii="Times New Roman" w:hAnsi="Times New Roman" w:cs="Times New Roman"/>
                <w:sz w:val="17"/>
                <w:szCs w:val="17"/>
              </w:rPr>
              <w:t xml:space="preserve">Security</w:t>
            </w:r>
          </w:p>
        </w:tc>
        <w:tc>
          <w:tcPr>
            <w:tcW w:w="3120" w:type="dxa"/>
          </w:tcPr>
          <w:p>
            <w:pPr>
              <w:spacing w:after="40"/>
            </w:pPr>
            <w:r>
              <w:rPr>
                <w:rFonts w:ascii="Times New Roman" w:hAnsi="Times New Roman" w:cs="Times New Roman"/>
                <w:sz w:val="17"/>
                <w:szCs w:val="17"/>
              </w:rPr>
              <w:t xml:space="preserve">Touched</w:t>
            </w:r>
          </w:p>
        </w:tc>
        <w:tc>
          <w:tcPr>
            <w:tcW w:w="3120" w:type="dxa"/>
          </w:tcPr>
          <w:p>
            <w:pPr>
              <w:spacing w:after="40"/>
            </w:pPr>
            <w:r>
              <w:rPr>
                <w:rFonts w:ascii="Times New Roman" w:hAnsi="Times New Roman" w:cs="Times New Roman"/>
                <w:sz w:val="17"/>
                <w:szCs w:val="17"/>
              </w:rPr>
              <w:t xml:space="preserve">security@ and </w:t>
            </w:r>
            <w:r>
              <w:rPr>
                <w:rFonts w:ascii="Consolas" w:hAnsi="Consolas" w:cs="Times New Roman"/>
                <w:sz w:val="17"/>
                <w:szCs w:val="17"/>
              </w:rPr>
              <w:t xml:space="preserve">/.well-known/security.txt</w:t>
            </w:r>
            <w:r>
              <w:rPr>
                <w:rFonts w:ascii="Times New Roman" w:hAnsi="Times New Roman" w:cs="Times New Roman"/>
                <w:sz w:val="17"/>
                <w:szCs w:val="17"/>
              </w:rPr>
              <w:t xml:space="preserve"> (RFC 9116, EV-231); EU CRA intake (BRF-2026-001 P1-9)</w:t>
            </w:r>
          </w:p>
        </w:tc>
      </w:tr>
      <w:tr>
        <w:trPr>
          <w:cantSplit/>
        </w:trPr>
        <w:tc>
          <w:tcPr>
            <w:tcW w:w="3120" w:type="dxa"/>
          </w:tcPr>
          <w:p>
            <w:pPr>
              <w:spacing w:after="40"/>
            </w:pPr>
            <w:r>
              <w:rPr>
                <w:rFonts w:ascii="Times New Roman" w:hAnsi="Times New Roman" w:cs="Times New Roman"/>
                <w:sz w:val="17"/>
                <w:szCs w:val="17"/>
              </w:rPr>
              <w:t xml:space="preserve">Law enforcement</w:t>
            </w:r>
          </w:p>
        </w:tc>
        <w:tc>
          <w:tcPr>
            <w:tcW w:w="3120" w:type="dxa"/>
          </w:tcPr>
          <w:p>
            <w:pPr>
              <w:spacing w:after="40"/>
            </w:pPr>
            <w:r>
              <w:rPr>
                <w:rFonts w:ascii="Times New Roman" w:hAnsi="Times New Roman" w:cs="Times New Roman"/>
                <w:sz w:val="17"/>
                <w:szCs w:val="17"/>
              </w:rPr>
              <w:t xml:space="preserve">Touched</w:t>
            </w:r>
          </w:p>
        </w:tc>
        <w:tc>
          <w:tcPr>
            <w:tcW w:w="3120" w:type="dxa"/>
          </w:tcPr>
          <w:p>
            <w:pPr>
              <w:spacing w:after="40"/>
            </w:pPr>
            <w:r>
              <w:rPr>
                <w:rFonts w:ascii="Times New Roman" w:hAnsi="Times New Roman" w:cs="Times New Roman"/>
                <w:sz w:val="17"/>
                <w:szCs w:val="17"/>
              </w:rPr>
              <w:t xml:space="preserve">Single restricted intake; public guidelines are a separate document (DOCUMENT_PROGRAM #10)</w:t>
            </w:r>
          </w:p>
        </w:tc>
      </w:tr>
      <w:tr>
        <w:trPr>
          <w:cantSplit/>
        </w:trPr>
        <w:tc>
          <w:tcPr>
            <w:tcW w:w="3120" w:type="dxa"/>
          </w:tcPr>
          <w:p>
            <w:pPr>
              <w:spacing w:after="40"/>
            </w:pPr>
            <w:r>
              <w:rPr>
                <w:rFonts w:ascii="Times New Roman" w:hAnsi="Times New Roman" w:cs="Times New Roman"/>
                <w:sz w:val="17"/>
                <w:szCs w:val="17"/>
              </w:rPr>
              <w:t xml:space="preserve">Platform rules</w:t>
            </w:r>
          </w:p>
        </w:tc>
        <w:tc>
          <w:tcPr>
            <w:tcW w:w="3120" w:type="dxa"/>
          </w:tcPr>
          <w:p>
            <w:pPr>
              <w:spacing w:after="40"/>
            </w:pPr>
            <w:r>
              <w:rPr>
                <w:rFonts w:ascii="Times New Roman" w:hAnsi="Times New Roman" w:cs="Times New Roman"/>
                <w:sz w:val="17"/>
                <w:szCs w:val="17"/>
              </w:rPr>
              <w:t xml:space="preserve">Touched</w:t>
            </w:r>
          </w:p>
        </w:tc>
        <w:tc>
          <w:tcPr>
            <w:tcW w:w="3120" w:type="dxa"/>
          </w:tcPr>
          <w:p>
            <w:pPr>
              <w:spacing w:after="40"/>
            </w:pPr>
            <w:r>
              <w:rPr>
                <w:rFonts w:ascii="Times New Roman" w:hAnsi="Times New Roman" w:cs="Times New Roman"/>
                <w:sz w:val="17"/>
                <w:szCs w:val="17"/>
              </w:rPr>
              <w:t xml:space="preserve">Developer names on Apple and Google must match; direct-download APK source (BRF-2026-001 P0-1)</w:t>
            </w:r>
          </w:p>
        </w:tc>
      </w:tr>
      <w:tr>
        <w:trPr>
          <w:cantSplit/>
        </w:trPr>
        <w:tc>
          <w:tcPr>
            <w:tcW w:w="3120" w:type="dxa"/>
          </w:tcPr>
          <w:p>
            <w:pPr>
              <w:spacing w:after="40"/>
            </w:pPr>
            <w:r>
              <w:rPr>
                <w:rFonts w:ascii="Times New Roman" w:hAnsi="Times New Roman" w:cs="Times New Roman"/>
                <w:sz w:val="17"/>
                <w:szCs w:val="17"/>
              </w:rPr>
              <w:t xml:space="preserve">IP</w:t>
            </w:r>
          </w:p>
        </w:tc>
        <w:tc>
          <w:tcPr>
            <w:tcW w:w="3120" w:type="dxa"/>
          </w:tcPr>
          <w:p>
            <w:pPr>
              <w:spacing w:after="40"/>
            </w:pPr>
            <w:r>
              <w:rPr>
                <w:rFonts w:ascii="Times New Roman" w:hAnsi="Times New Roman" w:cs="Times New Roman"/>
                <w:sz w:val="17"/>
                <w:szCs w:val="17"/>
              </w:rPr>
              <w:t xml:space="preserve">Touched</w:t>
            </w:r>
          </w:p>
        </w:tc>
        <w:tc>
          <w:tcPr>
            <w:tcW w:w="3120" w:type="dxa"/>
          </w:tcPr>
          <w:p>
            <w:pPr>
              <w:spacing w:after="40"/>
            </w:pPr>
            <w:r>
              <w:rPr>
                <w:rFonts w:ascii="Times New Roman" w:hAnsi="Times New Roman" w:cs="Times New Roman"/>
                <w:sz w:val="17"/>
                <w:szCs w:val="17"/>
              </w:rPr>
              <w:t xml:space="preserve">Trademark statement must not claim registration (application pending; </w:t>
            </w:r>
            <w:r>
              <w:rPr>
                <w:rFonts w:ascii="Consolas" w:hAnsi="Consolas" w:cs="Times New Roman"/>
                <w:sz w:val="17"/>
                <w:szCs w:val="17"/>
              </w:rPr>
              <w:t xml:space="preserve">[COUNSEL]</w:t>
            </w:r>
            <w:r>
              <w:rPr>
                <w:rFonts w:ascii="Times New Roman" w:hAnsi="Times New Roman" w:cs="Times New Roman"/>
                <w:sz w:val="17"/>
                <w:szCs w:val="17"/>
              </w:rPr>
              <w:t xml:space="preserve"> P0-5)</w:t>
            </w:r>
          </w:p>
        </w:tc>
      </w:tr>
      <w:tr>
        <w:trPr>
          <w:cantSplit/>
        </w:trPr>
        <w:tc>
          <w:tcPr>
            <w:tcW w:w="3120" w:type="dxa"/>
          </w:tcPr>
          <w:p>
            <w:pPr>
              <w:spacing w:after="40"/>
            </w:pPr>
            <w:r>
              <w:rPr>
                <w:rFonts w:ascii="Times New Roman" w:hAnsi="Times New Roman" w:cs="Times New Roman"/>
                <w:sz w:val="17"/>
                <w:szCs w:val="17"/>
              </w:rPr>
              <w:t xml:space="preserve">Staff safety / personal data</w:t>
            </w:r>
          </w:p>
        </w:tc>
        <w:tc>
          <w:tcPr>
            <w:tcW w:w="3120" w:type="dxa"/>
          </w:tcPr>
          <w:p>
            <w:pPr>
              <w:spacing w:after="40"/>
            </w:pPr>
            <w:r>
              <w:rPr>
                <w:rFonts w:ascii="Times New Roman" w:hAnsi="Times New Roman" w:cs="Times New Roman"/>
                <w:sz w:val="17"/>
                <w:szCs w:val="17"/>
              </w:rPr>
              <w:t xml:space="preserve">Touched</w:t>
            </w:r>
          </w:p>
        </w:tc>
        <w:tc>
          <w:tcPr>
            <w:tcW w:w="3120" w:type="dxa"/>
          </w:tcPr>
          <w:p>
            <w:pPr>
              <w:spacing w:after="40"/>
            </w:pPr>
            <w:r>
              <w:rPr>
                <w:rFonts w:ascii="Times New Roman" w:hAnsi="Times New Roman" w:cs="Times New Roman"/>
                <w:sz w:val="17"/>
                <w:szCs w:val="17"/>
              </w:rPr>
              <w:t xml:space="preserve">No individual names or home addresses on the page (KB-002 B9; RSK-031)</w:t>
            </w:r>
          </w:p>
        </w:tc>
      </w:tr>
      <w:tr>
        <w:trPr>
          <w:cantSplit/>
        </w:trPr>
        <w:tc>
          <w:tcPr>
            <w:tcW w:w="3120" w:type="dxa"/>
          </w:tcPr>
          <w:p>
            <w:pPr>
              <w:spacing w:after="40"/>
            </w:pPr>
            <w:r>
              <w:rPr>
                <w:rFonts w:ascii="Times New Roman" w:hAnsi="Times New Roman" w:cs="Times New Roman"/>
                <w:sz w:val="17"/>
                <w:szCs w:val="17"/>
              </w:rPr>
              <w:t xml:space="preserve">Sanctions</w:t>
            </w:r>
          </w:p>
        </w:tc>
        <w:tc>
          <w:tcPr>
            <w:tcW w:w="3120" w:type="dxa"/>
          </w:tcPr>
          <w:p>
            <w:pPr>
              <w:spacing w:after="40"/>
            </w:pPr>
            <w:r>
              <w:rPr>
                <w:rFonts w:ascii="Times New Roman" w:hAnsi="Times New Roman" w:cs="Times New Roman"/>
                <w:sz w:val="17"/>
                <w:szCs w:val="17"/>
              </w:rPr>
              <w:t xml:space="preserve">Touched</w:t>
            </w:r>
          </w:p>
        </w:tc>
        <w:tc>
          <w:tcPr>
            <w:tcW w:w="3120" w:type="dxa"/>
          </w:tcPr>
          <w:p>
            <w:pPr>
              <w:spacing w:after="40"/>
            </w:pPr>
            <w:r>
              <w:rPr>
                <w:rFonts w:ascii="Times New Roman" w:hAnsi="Times New Roman" w:cs="Times New Roman"/>
                <w:sz w:val="17"/>
                <w:szCs w:val="17"/>
              </w:rPr>
              <w:t xml:space="preserve">Publishing the Florida identity is part of the identity release; OFAC counsel to confirm no conflict with interim containment (BRF-2026-001 P0-6; DEC-2026-001 §4.9)</w:t>
            </w:r>
          </w:p>
        </w:tc>
      </w:tr>
      <w:tr>
        <w:trPr>
          <w:cantSplit/>
        </w:trPr>
        <w:tc>
          <w:tcPr>
            <w:tcW w:w="3120" w:type="dxa"/>
          </w:tcPr>
          <w:p>
            <w:pPr>
              <w:spacing w:after="40"/>
            </w:pPr>
            <w:r>
              <w:rPr>
                <w:rFonts w:ascii="Times New Roman" w:hAnsi="Times New Roman" w:cs="Times New Roman"/>
                <w:sz w:val="17"/>
                <w:szCs w:val="17"/>
              </w:rPr>
              <w:t xml:space="preserve">Tax</w:t>
            </w:r>
          </w:p>
        </w:tc>
        <w:tc>
          <w:tcPr>
            <w:tcW w:w="3120" w:type="dxa"/>
          </w:tcPr>
          <w:p>
            <w:pPr>
              <w:spacing w:after="40"/>
            </w:pPr>
            <w:r>
              <w:rPr>
                <w:rFonts w:ascii="Times New Roman" w:hAnsi="Times New Roman" w:cs="Times New Roman"/>
                <w:sz w:val="17"/>
                <w:szCs w:val="17"/>
              </w:rPr>
              <w:t xml:space="preserve">Touched</w:t>
            </w:r>
          </w:p>
        </w:tc>
        <w:tc>
          <w:tcPr>
            <w:tcW w:w="3120" w:type="dxa"/>
          </w:tcPr>
          <w:p>
            <w:pPr>
              <w:spacing w:after="40"/>
            </w:pPr>
            <w:r>
              <w:rPr>
                <w:rFonts w:ascii="Times New Roman" w:hAnsi="Times New Roman" w:cs="Times New Roman"/>
                <w:sz w:val="17"/>
                <w:szCs w:val="17"/>
              </w:rPr>
              <w:t xml:space="preserve">VAT/tax-ID row (BRF-2026-001 P2-6)</w:t>
            </w:r>
          </w:p>
        </w:tc>
      </w:tr>
      <w:tr>
        <w:trPr>
          <w:cantSplit/>
        </w:trPr>
        <w:tc>
          <w:tcPr>
            <w:tcW w:w="3120" w:type="dxa"/>
          </w:tcPr>
          <w:p>
            <w:pPr>
              <w:spacing w:after="40"/>
            </w:pPr>
            <w:r>
              <w:rPr>
                <w:rFonts w:ascii="Times New Roman" w:hAnsi="Times New Roman" w:cs="Times New Roman"/>
                <w:sz w:val="17"/>
                <w:szCs w:val="17"/>
              </w:rPr>
              <w:t xml:space="preserve">Disputes</w:t>
            </w:r>
          </w:p>
        </w:tc>
        <w:tc>
          <w:tcPr>
            <w:tcW w:w="3120" w:type="dxa"/>
          </w:tcPr>
          <w:p>
            <w:pPr>
              <w:spacing w:after="40"/>
            </w:pPr>
            <w:r>
              <w:rPr>
                <w:rFonts w:ascii="Times New Roman" w:hAnsi="Times New Roman" w:cs="Times New Roman"/>
                <w:sz w:val="17"/>
                <w:szCs w:val="17"/>
              </w:rPr>
              <w:t xml:space="preserve">Touched</w:t>
            </w:r>
          </w:p>
        </w:tc>
        <w:tc>
          <w:tcPr>
            <w:tcW w:w="3120" w:type="dxa"/>
          </w:tcPr>
          <w:p>
            <w:pPr>
              <w:spacing w:after="40"/>
            </w:pPr>
            <w:r>
              <w:rPr>
                <w:rFonts w:ascii="Times New Roman" w:hAnsi="Times New Roman" w:cs="Times New Roman"/>
                <w:sz w:val="17"/>
                <w:szCs w:val="17"/>
              </w:rPr>
              <w:t xml:space="preserve">Complaints row points to the Terms</w:t>
            </w:r>
          </w:p>
        </w:tc>
      </w:tr>
      <w:tr>
        <w:trPr>
          <w:cantSplit/>
        </w:trPr>
        <w:tc>
          <w:tcPr>
            <w:tcW w:w="3120" w:type="dxa"/>
          </w:tcPr>
          <w:p>
            <w:pPr>
              <w:spacing w:after="40"/>
            </w:pPr>
            <w:r>
              <w:rPr>
                <w:rFonts w:ascii="Times New Roman" w:hAnsi="Times New Roman" w:cs="Times New Roman"/>
                <w:sz w:val="17"/>
                <w:szCs w:val="17"/>
              </w:rPr>
              <w:t xml:space="preserve">Personal liability</w:t>
            </w:r>
          </w:p>
        </w:tc>
        <w:tc>
          <w:tcPr>
            <w:tcW w:w="3120" w:type="dxa"/>
          </w:tcPr>
          <w:p>
            <w:pPr>
              <w:spacing w:after="40"/>
            </w:pPr>
            <w:r>
              <w:rPr>
                <w:rFonts w:ascii="Times New Roman" w:hAnsi="Times New Roman" w:cs="Times New Roman"/>
                <w:sz w:val="17"/>
                <w:szCs w:val="17"/>
              </w:rPr>
              <w:t xml:space="preserve">Touched</w:t>
            </w:r>
          </w:p>
        </w:tc>
        <w:tc>
          <w:tcPr>
            <w:tcW w:w="3120" w:type="dxa"/>
          </w:tcPr>
          <w:p>
            <w:pPr>
              <w:spacing w:after="40"/>
            </w:pPr>
            <w:r>
              <w:rPr>
                <w:rFonts w:ascii="Times New Roman" w:hAnsi="Times New Roman" w:cs="Times New Roman"/>
                <w:sz w:val="17"/>
                <w:szCs w:val="17"/>
              </w:rPr>
              <w:t xml:space="preserve">A business address that differs from the principal office on file would publicly contradict the officer's filing (Fla. Stat. §607.1622; §817.155); California §17538.5(a) is a misdemeanor provision </w:t>
            </w:r>
            <w:r>
              <w:rPr>
                <w:rFonts w:ascii="Consolas" w:hAnsi="Consolas" w:cs="Times New Roman"/>
                <w:sz w:val="17"/>
                <w:szCs w:val="17"/>
              </w:rPr>
              <w:t xml:space="preserve">[COUNSEL]</w:t>
            </w:r>
          </w:p>
        </w:tc>
      </w:tr>
    </w:tbl>
    <w:p>
      <w:pPr>
        <w:spacing w:after="60"/>
      </w:pPr>
    </w:p>
    <w:p>
      <w:pPr>
        <w:pStyle w:val="Heading2"/>
        <w:keepNext/>
      </w:pPr>
      <w:r>
        <w:rPr>
          <w:rFonts w:ascii="Times New Roman" w:hAnsi="Times New Roman" w:cs="Times New Roman"/>
        </w:rPr>
        <w:t xml:space="preserve">Part B — Proposed public text</w:t>
      </w:r>
    </w:p>
    <w:p>
      <w:pPr>
        <w:pStyle w:val="Heading1"/>
        <w:keepNext/>
      </w:pPr>
      <w:r>
        <w:rPr>
          <w:rFonts w:ascii="Times New Roman" w:hAnsi="Times New Roman" w:cs="Times New Roman"/>
        </w:rPr>
        <w:t xml:space="preserve">Legal information</w:t>
      </w:r>
    </w:p>
    <w:p>
      <w:pPr>
        <w:jc w:val="both"/>
      </w:pPr>
      <w:r>
        <w:rPr>
          <w:rFonts w:ascii="Times New Roman" w:hAnsi="Times New Roman" w:cs="Times New Roman"/>
          <w:b/>
          <w:bCs/>
        </w:rPr>
        <w:t xml:space="preserve">Version:</w:t>
      </w:r>
      <w:r>
        <w:rPr>
          <w:rFonts w:ascii="Times New Roman" w:hAnsi="Times New Roman" w:cs="Times New Roman"/>
        </w:rPr>
        <w:t xml:space="preserve"> </w:t>
      </w:r>
      <w:r>
        <w:rPr>
          <w:rFonts w:ascii="Consolas" w:hAnsi="Consolas" w:cs="Times New Roman"/>
        </w:rPr>
        <w:t xml:space="preserve">[OPEN: 1.0]</w:t>
      </w:r>
      <w:r>
        <w:rPr>
          <w:rFonts w:ascii="Times New Roman" w:hAnsi="Times New Roman" w:cs="Times New Roman"/>
        </w:rPr>
        <w:t xml:space="preserve"> · </w:t>
      </w:r>
      <w:r>
        <w:rPr>
          <w:rFonts w:ascii="Times New Roman" w:hAnsi="Times New Roman" w:cs="Times New Roman"/>
          <w:b/>
          <w:bCs/>
        </w:rPr>
        <w:t xml:space="preserve">Effective:</w:t>
      </w:r>
      <w:r>
        <w:rPr>
          <w:rFonts w:ascii="Times New Roman" w:hAnsi="Times New Roman" w:cs="Times New Roman"/>
        </w:rPr>
        <w:t xml:space="preserve"> </w:t>
      </w:r>
      <w:r>
        <w:rPr>
          <w:rFonts w:ascii="Consolas" w:hAnsi="Consolas" w:cs="Times New Roman"/>
        </w:rPr>
        <w:t xml:space="preserve">[OPEN: publication date]</w:t>
      </w:r>
    </w:p>
    <w:p>
      <w:pPr>
        <w:pStyle w:val="Heading2"/>
        <w:keepNext/>
      </w:pPr>
      <w:r>
        <w:rPr>
          <w:rFonts w:ascii="Times New Roman" w:hAnsi="Times New Roman" w:cs="Times New Roman"/>
        </w:rPr>
        <w:t xml:space="preserve">Who provides HidzoVPN</w:t>
      </w:r>
    </w:p>
    <w:p>
      <w:pPr>
        <w:jc w:val="both"/>
      </w:pPr>
      <w:r>
        <w:rPr>
          <w:rFonts w:ascii="Times New Roman" w:hAnsi="Times New Roman" w:cs="Times New Roman"/>
        </w:rPr>
        <w:t xml:space="preserve">HidzoVPN is provided by </w:t>
      </w:r>
      <w:r>
        <w:rPr>
          <w:rFonts w:ascii="Times New Roman" w:hAnsi="Times New Roman" w:cs="Times New Roman"/>
          <w:b/>
          <w:bCs/>
        </w:rPr>
        <w:t xml:space="preserve">HidzoVPN, Inc.</w:t>
      </w:r>
      <w:r>
        <w:rPr>
          <w:rFonts w:ascii="Times New Roman" w:hAnsi="Times New Roman" w:cs="Times New Roman"/>
        </w:rPr>
        <w:t xml:space="preserve">, a corporation organized under the laws of the State of Florida, United States (Florida Department of State document number P25000060442). HidzoVPN, Inc. provides the HidzoVPN apps, websites and services.</w:t>
      </w:r>
    </w:p>
    <w:p>
      <w:pPr>
        <w:jc w:val="both"/>
      </w:pPr>
      <w:r>
        <w:rPr>
          <w:rFonts w:ascii="Times New Roman" w:hAnsi="Times New Roman" w:cs="Times New Roman"/>
        </w:rPr>
        <w:t xml:space="preserve">HidzoVPN, Inc. was formerly Nebulavpn, Inc., a California corporation </w:t>
      </w:r>
      <w:r>
        <w:rPr>
          <w:rFonts w:ascii="Consolas" w:hAnsi="Consolas" w:cs="Times New Roman"/>
        </w:rPr>
        <w:t xml:space="preserve">[COUNSEL: Florida corporate and U.S. trademark counsel to confirm wording; consider adding "(shown in some places as 'NebulaVPN Inc.')"]</w:t>
      </w:r>
      <w:r>
        <w:rPr>
          <w:rFonts w:ascii="Times New Roman" w:hAnsi="Times New Roman" w:cs="Times New Roman"/>
        </w:rPr>
        <w:t xml:space="preserve">.</w:t>
      </w:r>
    </w:p>
    <w:p>
      <w:pPr>
        <w:pStyle w:val="Heading2"/>
        <w:keepNext/>
      </w:pPr>
      <w:r>
        <w:rPr>
          <w:rFonts w:ascii="Times New Roman" w:hAnsi="Times New Roman" w:cs="Times New Roman"/>
        </w:rPr>
        <w:t xml:space="preserve">Company details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Item</w:t>
            </w:r>
          </w:p>
        </w:tc>
        <w:tc>
          <w:tcPr>
            <w:tcW w:w="4680" w:type="dxa"/>
            <w:shd w:val="clear" w:color="auto" w:fill="D9D9D9"/>
          </w:tcPr>
          <w:p>
            <w:pPr>
              <w:spacing w:after="40"/>
            </w:pPr>
            <w:r>
              <w:rPr>
                <w:rFonts w:ascii="Times New Roman" w:hAnsi="Times New Roman" w:cs="Times New Roman"/>
                <w:b/>
                <w:bCs/>
                <w:sz w:val="17"/>
                <w:szCs w:val="17"/>
              </w:rPr>
              <w:t xml:space="preserve">Details</w:t>
            </w:r>
          </w:p>
        </w:tc>
      </w:tr>
      <w:tr>
        <w:trPr>
          <w:cantSplit/>
        </w:trPr>
        <w:tc>
          <w:tcPr>
            <w:tcW w:w="4680" w:type="dxa"/>
          </w:tcPr>
          <w:p>
            <w:pPr>
              <w:spacing w:after="40"/>
            </w:pPr>
            <w:r>
              <w:rPr>
                <w:rFonts w:ascii="Times New Roman" w:hAnsi="Times New Roman" w:cs="Times New Roman"/>
                <w:sz w:val="17"/>
                <w:szCs w:val="17"/>
              </w:rPr>
              <w:t xml:space="preserve">Legal name</w:t>
            </w:r>
          </w:p>
        </w:tc>
        <w:tc>
          <w:tcPr>
            <w:tcW w:w="4680" w:type="dxa"/>
          </w:tcPr>
          <w:p>
            <w:pPr>
              <w:spacing w:after="40"/>
            </w:pPr>
            <w:r>
              <w:rPr>
                <w:rFonts w:ascii="Times New Roman" w:hAnsi="Times New Roman" w:cs="Times New Roman"/>
                <w:sz w:val="17"/>
                <w:szCs w:val="17"/>
              </w:rPr>
              <w:t xml:space="preserve">HidzoVPN, Inc.</w:t>
            </w:r>
          </w:p>
        </w:tc>
      </w:tr>
      <w:tr>
        <w:trPr>
          <w:cantSplit/>
        </w:trPr>
        <w:tc>
          <w:tcPr>
            <w:tcW w:w="4680" w:type="dxa"/>
          </w:tcPr>
          <w:p>
            <w:pPr>
              <w:spacing w:after="40"/>
            </w:pPr>
            <w:r>
              <w:rPr>
                <w:rFonts w:ascii="Times New Roman" w:hAnsi="Times New Roman" w:cs="Times New Roman"/>
                <w:sz w:val="17"/>
                <w:szCs w:val="17"/>
              </w:rPr>
              <w:t xml:space="preserve">Type of entity</w:t>
            </w:r>
          </w:p>
        </w:tc>
        <w:tc>
          <w:tcPr>
            <w:tcW w:w="4680" w:type="dxa"/>
          </w:tcPr>
          <w:p>
            <w:pPr>
              <w:spacing w:after="40"/>
            </w:pPr>
            <w:r>
              <w:rPr>
                <w:rFonts w:ascii="Times New Roman" w:hAnsi="Times New Roman" w:cs="Times New Roman"/>
                <w:sz w:val="17"/>
                <w:szCs w:val="17"/>
              </w:rPr>
              <w:t xml:space="preserve">Florida profit corporation</w:t>
            </w:r>
          </w:p>
        </w:tc>
      </w:tr>
      <w:tr>
        <w:trPr>
          <w:cantSplit/>
        </w:trPr>
        <w:tc>
          <w:tcPr>
            <w:tcW w:w="4680" w:type="dxa"/>
          </w:tcPr>
          <w:p>
            <w:pPr>
              <w:spacing w:after="40"/>
            </w:pPr>
            <w:r>
              <w:rPr>
                <w:rFonts w:ascii="Times New Roman" w:hAnsi="Times New Roman" w:cs="Times New Roman"/>
                <w:sz w:val="17"/>
                <w:szCs w:val="17"/>
              </w:rPr>
              <w:t xml:space="preserve">Florida document number</w:t>
            </w:r>
          </w:p>
        </w:tc>
        <w:tc>
          <w:tcPr>
            <w:tcW w:w="4680" w:type="dxa"/>
          </w:tcPr>
          <w:p>
            <w:pPr>
              <w:spacing w:after="40"/>
            </w:pPr>
            <w:r>
              <w:rPr>
                <w:rFonts w:ascii="Times New Roman" w:hAnsi="Times New Roman" w:cs="Times New Roman"/>
                <w:sz w:val="17"/>
                <w:szCs w:val="17"/>
              </w:rPr>
              <w:t xml:space="preserve">P25000060442</w:t>
            </w:r>
          </w:p>
        </w:tc>
      </w:tr>
      <w:tr>
        <w:trPr>
          <w:cantSplit/>
        </w:trPr>
        <w:tc>
          <w:tcPr>
            <w:tcW w:w="4680" w:type="dxa"/>
          </w:tcPr>
          <w:p>
            <w:pPr>
              <w:spacing w:after="40"/>
            </w:pPr>
            <w:r>
              <w:rPr>
                <w:rFonts w:ascii="Times New Roman" w:hAnsi="Times New Roman" w:cs="Times New Roman"/>
                <w:sz w:val="17"/>
                <w:szCs w:val="17"/>
              </w:rPr>
              <w:t xml:space="preserve">Business address</w:t>
            </w:r>
          </w:p>
        </w:tc>
        <w:tc>
          <w:tcPr>
            <w:tcW w:w="4680" w:type="dxa"/>
          </w:tcPr>
          <w:p>
            <w:pPr>
              <w:spacing w:after="40"/>
            </w:pPr>
            <w:r>
              <w:rPr>
                <w:rFonts w:ascii="Consolas" w:hAnsi="Consolas" w:cs="Times New Roman"/>
                <w:sz w:val="17"/>
                <w:szCs w:val="17"/>
              </w:rPr>
              <w:t xml:space="preserve">[OPEN: address where the business is established — DEC-2026-001 §4.4; RSK-046]</w:t>
            </w:r>
          </w:p>
        </w:tc>
      </w:tr>
      <w:tr>
        <w:trPr>
          <w:cantSplit/>
        </w:trPr>
        <w:tc>
          <w:tcPr>
            <w:tcW w:w="4680" w:type="dxa"/>
          </w:tcPr>
          <w:p>
            <w:pPr>
              <w:spacing w:after="40"/>
            </w:pPr>
            <w:r>
              <w:rPr>
                <w:rFonts w:ascii="Times New Roman" w:hAnsi="Times New Roman" w:cs="Times New Roman"/>
                <w:sz w:val="17"/>
                <w:szCs w:val="17"/>
              </w:rPr>
              <w:t xml:space="preserve">Mailing address</w:t>
            </w:r>
          </w:p>
        </w:tc>
        <w:tc>
          <w:tcPr>
            <w:tcW w:w="4680" w:type="dxa"/>
          </w:tcPr>
          <w:p>
            <w:pPr>
              <w:spacing w:after="40"/>
            </w:pPr>
            <w:r>
              <w:rPr>
                <w:rFonts w:ascii="Times New Roman" w:hAnsi="Times New Roman" w:cs="Times New Roman"/>
                <w:sz w:val="17"/>
                <w:szCs w:val="17"/>
              </w:rPr>
              <w:t xml:space="preserve">7901 4th Street North, Suite 9375, Saint Petersburg, FL 33702, United States</w:t>
            </w:r>
          </w:p>
        </w:tc>
      </w:tr>
      <w:tr>
        <w:trPr>
          <w:cantSplit/>
        </w:trPr>
        <w:tc>
          <w:tcPr>
            <w:tcW w:w="4680" w:type="dxa"/>
          </w:tcPr>
          <w:p>
            <w:pPr>
              <w:spacing w:after="40"/>
            </w:pPr>
            <w:r>
              <w:rPr>
                <w:rFonts w:ascii="Times New Roman" w:hAnsi="Times New Roman" w:cs="Times New Roman"/>
                <w:sz w:val="17"/>
                <w:szCs w:val="17"/>
              </w:rPr>
              <w:t xml:space="preserve">Registered agent in Florida</w:t>
            </w:r>
          </w:p>
        </w:tc>
        <w:tc>
          <w:tcPr>
            <w:tcW w:w="4680" w:type="dxa"/>
          </w:tcPr>
          <w:p>
            <w:pPr>
              <w:spacing w:after="40"/>
            </w:pPr>
            <w:r>
              <w:rPr>
                <w:rFonts w:ascii="Times New Roman" w:hAnsi="Times New Roman" w:cs="Times New Roman"/>
                <w:sz w:val="17"/>
                <w:szCs w:val="17"/>
              </w:rPr>
              <w:t xml:space="preserve">Northwest Registered Agent LLC, 7901 4th Street North, Suite 300, Saint Petersburg, FL 33702, United States </w:t>
            </w:r>
            <w:r>
              <w:rPr>
                <w:rFonts w:ascii="Consolas" w:hAnsi="Consolas" w:cs="Times New Roman"/>
                <w:sz w:val="17"/>
                <w:szCs w:val="17"/>
              </w:rPr>
              <w:t xml:space="preserve">[COUNSEL: publish or omit]</w:t>
            </w:r>
          </w:p>
        </w:tc>
      </w:tr>
      <w:tr>
        <w:trPr>
          <w:cantSplit/>
        </w:trPr>
        <w:tc>
          <w:tcPr>
            <w:tcW w:w="4680" w:type="dxa"/>
          </w:tcPr>
          <w:p>
            <w:pPr>
              <w:spacing w:after="40"/>
            </w:pPr>
            <w:r>
              <w:rPr>
                <w:rFonts w:ascii="Times New Roman" w:hAnsi="Times New Roman" w:cs="Times New Roman"/>
                <w:sz w:val="17"/>
                <w:szCs w:val="17"/>
              </w:rPr>
              <w:t xml:space="preserve">Telephone</w:t>
            </w:r>
          </w:p>
        </w:tc>
        <w:tc>
          <w:tcPr>
            <w:tcW w:w="4680" w:type="dxa"/>
          </w:tcPr>
          <w:p>
            <w:pPr>
              <w:spacing w:after="40"/>
            </w:pPr>
            <w:r>
              <w:rPr>
                <w:rFonts w:ascii="Consolas" w:hAnsi="Consolas" w:cs="Times New Roman"/>
                <w:sz w:val="17"/>
                <w:szCs w:val="17"/>
              </w:rPr>
              <w:t xml:space="preserve">[OPEN: company-owned number that is answered — QN-01-015]</w:t>
            </w:r>
          </w:p>
        </w:tc>
      </w:tr>
      <w:tr>
        <w:trPr>
          <w:cantSplit/>
        </w:trPr>
        <w:tc>
          <w:tcPr>
            <w:tcW w:w="4680" w:type="dxa"/>
          </w:tcPr>
          <w:p>
            <w:pPr>
              <w:spacing w:after="40"/>
            </w:pPr>
            <w:r>
              <w:rPr>
                <w:rFonts w:ascii="Times New Roman" w:hAnsi="Times New Roman" w:cs="Times New Roman"/>
                <w:sz w:val="17"/>
                <w:szCs w:val="17"/>
              </w:rPr>
              <w:t xml:space="preserve">Website</w:t>
            </w:r>
          </w:p>
        </w:tc>
        <w:tc>
          <w:tcPr>
            <w:tcW w:w="4680" w:type="dxa"/>
          </w:tcPr>
          <w:p>
            <w:pPr>
              <w:spacing w:after="40"/>
            </w:pPr>
            <w:r>
              <w:rPr>
                <w:rFonts w:ascii="Times New Roman" w:hAnsi="Times New Roman" w:cs="Times New Roman"/>
                <w:sz w:val="17"/>
                <w:szCs w:val="17"/>
              </w:rPr>
              <w:t xml:space="preserve">https://hidzovpn.com</w:t>
            </w:r>
          </w:p>
        </w:tc>
      </w:tr>
      <w:tr>
        <w:trPr>
          <w:cantSplit/>
        </w:trPr>
        <w:tc>
          <w:tcPr>
            <w:tcW w:w="4680" w:type="dxa"/>
          </w:tcPr>
          <w:p>
            <w:pPr>
              <w:spacing w:after="40"/>
            </w:pPr>
            <w:r>
              <w:rPr>
                <w:rFonts w:ascii="Times New Roman" w:hAnsi="Times New Roman" w:cs="Times New Roman"/>
                <w:sz w:val="17"/>
                <w:szCs w:val="17"/>
              </w:rPr>
              <w:t xml:space="preserve">VAT or other tax identification number</w:t>
            </w:r>
          </w:p>
        </w:tc>
        <w:tc>
          <w:tcPr>
            <w:tcW w:w="4680" w:type="dxa"/>
          </w:tcPr>
          <w:p>
            <w:pPr>
              <w:spacing w:after="40"/>
            </w:pPr>
            <w:r>
              <w:rPr>
                <w:rFonts w:ascii="Consolas" w:hAnsi="Consolas" w:cs="Times New Roman"/>
                <w:sz w:val="17"/>
                <w:szCs w:val="17"/>
              </w:rPr>
              <w:t xml:space="preserve">[OPEN: only if registered — BRF-2026-001 P2-6]</w:t>
            </w:r>
          </w:p>
        </w:tc>
      </w:tr>
    </w:tbl>
    <w:p>
      <w:pPr>
        <w:spacing w:after="60"/>
      </w:pPr>
    </w:p>
    <w:p>
      <w:pPr>
        <w:pStyle w:val="Heading2"/>
        <w:keepNext/>
      </w:pPr>
      <w:r>
        <w:rPr>
          <w:rFonts w:ascii="Times New Roman" w:hAnsi="Times New Roman" w:cs="Times New Roman"/>
        </w:rPr>
        <w:t xml:space="preserve">How to contact us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Purpose</w:t>
            </w:r>
          </w:p>
        </w:tc>
        <w:tc>
          <w:tcPr>
            <w:tcW w:w="4680" w:type="dxa"/>
            <w:shd w:val="clear" w:color="auto" w:fill="D9D9D9"/>
          </w:tcPr>
          <w:p>
            <w:pPr>
              <w:spacing w:after="40"/>
            </w:pPr>
            <w:r>
              <w:rPr>
                <w:rFonts w:ascii="Times New Roman" w:hAnsi="Times New Roman" w:cs="Times New Roman"/>
                <w:b/>
                <w:bCs/>
                <w:sz w:val="17"/>
                <w:szCs w:val="17"/>
              </w:rPr>
              <w:t xml:space="preserve">Contact</w:t>
            </w:r>
          </w:p>
        </w:tc>
      </w:tr>
      <w:tr>
        <w:trPr>
          <w:cantSplit/>
        </w:trPr>
        <w:tc>
          <w:tcPr>
            <w:tcW w:w="4680" w:type="dxa"/>
          </w:tcPr>
          <w:p>
            <w:pPr>
              <w:spacing w:after="40"/>
            </w:pPr>
            <w:r>
              <w:rPr>
                <w:rFonts w:ascii="Times New Roman" w:hAnsi="Times New Roman" w:cs="Times New Roman"/>
                <w:sz w:val="17"/>
                <w:szCs w:val="17"/>
              </w:rPr>
              <w:t xml:space="preserve">Help with the app, your account or a web purchase</w:t>
            </w:r>
          </w:p>
        </w:tc>
        <w:tc>
          <w:tcPr>
            <w:tcW w:w="4680" w:type="dxa"/>
          </w:tcPr>
          <w:p>
            <w:pPr>
              <w:spacing w:after="40"/>
            </w:pPr>
            <w:r>
              <w:rPr>
                <w:rFonts w:ascii="Times New Roman" w:hAnsi="Times New Roman" w:cs="Times New Roman"/>
                <w:sz w:val="17"/>
                <w:szCs w:val="17"/>
              </w:rPr>
              <w:t xml:space="preserve">support@hidzovpn.com</w:t>
            </w:r>
          </w:p>
        </w:tc>
      </w:tr>
      <w:tr>
        <w:trPr>
          <w:cantSplit/>
        </w:trPr>
        <w:tc>
          <w:tcPr>
            <w:tcW w:w="4680" w:type="dxa"/>
          </w:tcPr>
          <w:p>
            <w:pPr>
              <w:spacing w:after="40"/>
            </w:pPr>
            <w:r>
              <w:rPr>
                <w:rFonts w:ascii="Times New Roman" w:hAnsi="Times New Roman" w:cs="Times New Roman"/>
                <w:sz w:val="17"/>
                <w:szCs w:val="17"/>
              </w:rPr>
              <w:t xml:space="preserve">Purchases made through the App Store or Google Play (refunds and billing)</w:t>
            </w:r>
          </w:p>
        </w:tc>
        <w:tc>
          <w:tcPr>
            <w:tcW w:w="4680" w:type="dxa"/>
          </w:tcPr>
          <w:p>
            <w:pPr>
              <w:spacing w:after="40"/>
            </w:pPr>
            <w:r>
              <w:rPr>
                <w:rFonts w:ascii="Times New Roman" w:hAnsi="Times New Roman" w:cs="Times New Roman"/>
                <w:sz w:val="17"/>
                <w:szCs w:val="17"/>
              </w:rPr>
              <w:t xml:space="preserve">App Store: Apple handles billing and refunds (reportaproblem.apple.com). Google Play: request a refund from Google Play, or write to support@hidzovpn.com as described in our Refund and Cancellation Policy</w:t>
            </w:r>
          </w:p>
        </w:tc>
      </w:tr>
      <w:tr>
        <w:trPr>
          <w:cantSplit/>
        </w:trPr>
        <w:tc>
          <w:tcPr>
            <w:tcW w:w="4680" w:type="dxa"/>
          </w:tcPr>
          <w:p>
            <w:pPr>
              <w:spacing w:after="40"/>
            </w:pPr>
            <w:r>
              <w:rPr>
                <w:rFonts w:ascii="Times New Roman" w:hAnsi="Times New Roman" w:cs="Times New Roman"/>
                <w:sz w:val="17"/>
                <w:szCs w:val="17"/>
              </w:rPr>
              <w:t xml:space="preserve">Privacy questions and requests about your personal information</w:t>
            </w:r>
          </w:p>
        </w:tc>
        <w:tc>
          <w:tcPr>
            <w:tcW w:w="4680" w:type="dxa"/>
          </w:tcPr>
          <w:p>
            <w:pPr>
              <w:spacing w:after="40"/>
            </w:pPr>
            <w:r>
              <w:rPr>
                <w:rFonts w:ascii="Consolas" w:hAnsi="Consolas" w:cs="Times New Roman"/>
                <w:sz w:val="17"/>
                <w:szCs w:val="17"/>
              </w:rPr>
              <w:t xml:space="preserve">[OPEN: privacy@hidzovpn.com — mailbox to be created]</w:t>
            </w:r>
            <w:r>
              <w:rPr>
                <w:rFonts w:ascii="Times New Roman" w:hAnsi="Times New Roman" w:cs="Times New Roman"/>
                <w:sz w:val="17"/>
                <w:szCs w:val="17"/>
              </w:rPr>
              <w:t xml:space="preserve">. See our Privacy Policy for how requests are handled</w:t>
            </w:r>
          </w:p>
        </w:tc>
      </w:tr>
      <w:tr>
        <w:trPr>
          <w:cantSplit/>
        </w:trPr>
        <w:tc>
          <w:tcPr>
            <w:tcW w:w="4680" w:type="dxa"/>
          </w:tcPr>
          <w:p>
            <w:pPr>
              <w:spacing w:after="40"/>
            </w:pPr>
            <w:r>
              <w:rPr>
                <w:rFonts w:ascii="Times New Roman" w:hAnsi="Times New Roman" w:cs="Times New Roman"/>
                <w:sz w:val="17"/>
                <w:szCs w:val="17"/>
              </w:rPr>
              <w:t xml:space="preserve">Reporting a security vulnerability</w:t>
            </w:r>
          </w:p>
        </w:tc>
        <w:tc>
          <w:tcPr>
            <w:tcW w:w="4680" w:type="dxa"/>
          </w:tcPr>
          <w:p>
            <w:pPr>
              <w:spacing w:after="40"/>
            </w:pPr>
            <w:r>
              <w:rPr>
                <w:rFonts w:ascii="Consolas" w:hAnsi="Consolas" w:cs="Times New Roman"/>
                <w:sz w:val="17"/>
                <w:szCs w:val="17"/>
              </w:rPr>
              <w:t xml:space="preserve">[OPEN: security@hidzovpn.com — mailbox to be created]</w:t>
            </w:r>
            <w:r>
              <w:rPr>
                <w:rFonts w:ascii="Times New Roman" w:hAnsi="Times New Roman" w:cs="Times New Roman"/>
                <w:sz w:val="17"/>
                <w:szCs w:val="17"/>
              </w:rPr>
              <w:t xml:space="preserve">. See our Vulnerability Disclosure Policy and </w:t>
            </w:r>
            <w:r>
              <w:rPr>
                <w:rFonts w:ascii="Consolas" w:hAnsi="Consolas" w:cs="Times New Roman"/>
                <w:sz w:val="17"/>
                <w:szCs w:val="17"/>
              </w:rPr>
              <w:t xml:space="preserve">https://hidzovpn.com/.well-known/security.txt</w:t>
            </w:r>
            <w:r>
              <w:rPr>
                <w:rFonts w:ascii="Times New Roman" w:hAnsi="Times New Roman" w:cs="Times New Roman"/>
                <w:sz w:val="17"/>
                <w:szCs w:val="17"/>
              </w:rPr>
              <w:t xml:space="preserve"> </w:t>
            </w:r>
            <w:r>
              <w:rPr>
                <w:rFonts w:ascii="Consolas" w:hAnsi="Consolas" w:cs="Times New Roman"/>
                <w:sz w:val="17"/>
                <w:szCs w:val="17"/>
              </w:rPr>
              <w:t xml:space="preserve">[ENGINEERING]</w:t>
            </w:r>
          </w:p>
        </w:tc>
      </w:tr>
      <w:tr>
        <w:trPr>
          <w:cantSplit/>
        </w:trPr>
        <w:tc>
          <w:tcPr>
            <w:tcW w:w="4680" w:type="dxa"/>
          </w:tcPr>
          <w:p>
            <w:pPr>
              <w:spacing w:after="40"/>
            </w:pPr>
            <w:r>
              <w:rPr>
                <w:rFonts w:ascii="Times New Roman" w:hAnsi="Times New Roman" w:cs="Times New Roman"/>
                <w:sz w:val="17"/>
                <w:szCs w:val="17"/>
              </w:rPr>
              <w:t xml:space="preserve">Reporting abuse of our service (spam, attacks or other misuse coming from our servers)</w:t>
            </w:r>
          </w:p>
        </w:tc>
        <w:tc>
          <w:tcPr>
            <w:tcW w:w="4680" w:type="dxa"/>
          </w:tcPr>
          <w:p>
            <w:pPr>
              <w:spacing w:after="40"/>
            </w:pPr>
            <w:r>
              <w:rPr>
                <w:rFonts w:ascii="Consolas" w:hAnsi="Consolas" w:cs="Times New Roman"/>
                <w:sz w:val="17"/>
                <w:szCs w:val="17"/>
              </w:rPr>
              <w:t xml:space="preserve">[OPEN: abuse@hidzovpn.com — mailbox to be created]</w:t>
            </w:r>
            <w:r>
              <w:rPr>
                <w:rFonts w:ascii="Times New Roman" w:hAnsi="Times New Roman" w:cs="Times New Roman"/>
                <w:sz w:val="17"/>
                <w:szCs w:val="17"/>
              </w:rPr>
              <w:t xml:space="preserve">. See our Acceptable Use Policy</w:t>
            </w:r>
          </w:p>
        </w:tc>
      </w:tr>
      <w:tr>
        <w:trPr>
          <w:cantSplit/>
        </w:trPr>
        <w:tc>
          <w:tcPr>
            <w:tcW w:w="4680" w:type="dxa"/>
          </w:tcPr>
          <w:p>
            <w:pPr>
              <w:spacing w:after="40"/>
            </w:pPr>
            <w:r>
              <w:rPr>
                <w:rFonts w:ascii="Times New Roman" w:hAnsi="Times New Roman" w:cs="Times New Roman"/>
                <w:sz w:val="17"/>
                <w:szCs w:val="17"/>
              </w:rPr>
              <w:t xml:space="preserve">Complaints about our service</w:t>
            </w:r>
          </w:p>
        </w:tc>
        <w:tc>
          <w:tcPr>
            <w:tcW w:w="4680" w:type="dxa"/>
          </w:tcPr>
          <w:p>
            <w:pPr>
              <w:spacing w:after="40"/>
            </w:pPr>
            <w:r>
              <w:rPr>
                <w:rFonts w:ascii="Times New Roman" w:hAnsi="Times New Roman" w:cs="Times New Roman"/>
                <w:sz w:val="17"/>
                <w:szCs w:val="17"/>
              </w:rPr>
              <w:t xml:space="preserve">support@hidzovpn.com. Sections 27 and 28 of the Terms of Service explain how disputes are handled</w:t>
            </w:r>
          </w:p>
        </w:tc>
      </w:tr>
      <w:tr>
        <w:trPr>
          <w:cantSplit/>
        </w:trPr>
        <w:tc>
          <w:tcPr>
            <w:tcW w:w="4680" w:type="dxa"/>
          </w:tcPr>
          <w:p>
            <w:pPr>
              <w:spacing w:after="40"/>
            </w:pPr>
            <w:r>
              <w:rPr>
                <w:rFonts w:ascii="Times New Roman" w:hAnsi="Times New Roman" w:cs="Times New Roman"/>
                <w:sz w:val="17"/>
                <w:szCs w:val="17"/>
              </w:rPr>
              <w:t xml:space="preserve">Legal notices</w:t>
            </w:r>
          </w:p>
        </w:tc>
        <w:tc>
          <w:tcPr>
            <w:tcW w:w="4680" w:type="dxa"/>
          </w:tcPr>
          <w:p>
            <w:pPr>
              <w:spacing w:after="40"/>
            </w:pPr>
            <w:r>
              <w:rPr>
                <w:rFonts w:ascii="Consolas" w:hAnsi="Consolas" w:cs="Times New Roman"/>
                <w:sz w:val="17"/>
                <w:szCs w:val="17"/>
              </w:rPr>
              <w:t xml:space="preserve">[OPEN: legal@hidzovpn.com — mailbox to be created]</w:t>
            </w:r>
            <w:r>
              <w:rPr>
                <w:rFonts w:ascii="Times New Roman" w:hAnsi="Times New Roman" w:cs="Times New Roman"/>
                <w:sz w:val="17"/>
                <w:szCs w:val="17"/>
              </w:rPr>
              <w:t xml:space="preserve">, with a copy by post to the mailing address above</w:t>
            </w:r>
          </w:p>
        </w:tc>
      </w:tr>
      <w:tr>
        <w:trPr>
          <w:cantSplit/>
        </w:trPr>
        <w:tc>
          <w:tcPr>
            <w:tcW w:w="4680" w:type="dxa"/>
          </w:tcPr>
          <w:p>
            <w:pPr>
              <w:spacing w:after="40"/>
            </w:pPr>
            <w:r>
              <w:rPr>
                <w:rFonts w:ascii="Times New Roman" w:hAnsi="Times New Roman" w:cs="Times New Roman"/>
                <w:sz w:val="17"/>
                <w:szCs w:val="17"/>
              </w:rPr>
              <w:t xml:space="preserve">Requests from courts, government or law-enforcement authorities</w:t>
            </w:r>
          </w:p>
        </w:tc>
        <w:tc>
          <w:tcPr>
            <w:tcW w:w="4680" w:type="dxa"/>
          </w:tcPr>
          <w:p>
            <w:pPr>
              <w:spacing w:after="40"/>
            </w:pPr>
            <w:r>
              <w:rPr>
                <w:rFonts w:ascii="Consolas" w:hAnsi="Consolas" w:cs="Times New Roman"/>
                <w:sz w:val="17"/>
                <w:szCs w:val="17"/>
              </w:rPr>
              <w:t xml:space="preserve">[OPEN: legalrequests@hidzovpn.com — restricted mailbox to be created]</w:t>
            </w:r>
            <w:r>
              <w:rPr>
                <w:rFonts w:ascii="Times New Roman" w:hAnsi="Times New Roman" w:cs="Times New Roman"/>
                <w:sz w:val="17"/>
                <w:szCs w:val="17"/>
              </w:rPr>
              <w:t xml:space="preserve">. See our Law Enforcement Guidelines </w:t>
            </w:r>
            <w:r>
              <w:rPr>
                <w:rFonts w:ascii="Consolas" w:hAnsi="Consolas" w:cs="Times New Roman"/>
                <w:sz w:val="17"/>
                <w:szCs w:val="17"/>
              </w:rPr>
              <w:t xml:space="preserve">[OPEN: link — POL-LE-001]</w:t>
            </w:r>
          </w:p>
        </w:tc>
      </w:tr>
    </w:tbl>
    <w:p>
      <w:pPr>
        <w:spacing w:after="60"/>
      </w:pPr>
    </w:p>
    <w:p>
      <w:pPr>
        <w:jc w:val="both"/>
      </w:pPr>
      <w:r>
        <w:rPr>
          <w:rFonts w:ascii="Consolas" w:hAnsi="Consolas" w:cs="Times New Roman"/>
        </w:rPr>
        <w:t xml:space="preserve">[OPEN: state an acknowledgement time for each channel only if operations can meet it]</w:t>
      </w:r>
    </w:p>
    <w:p>
      <w:pPr>
        <w:pStyle w:val="Heading2"/>
        <w:keepNext/>
      </w:pPr>
      <w:r>
        <w:rPr>
          <w:rFonts w:ascii="Times New Roman" w:hAnsi="Times New Roman" w:cs="Times New Roman"/>
        </w:rPr>
        <w:t xml:space="preserve">Sending us legal notices or court papers</w:t>
      </w:r>
    </w:p>
    <w:p>
      <w:pPr>
        <w:jc w:val="both"/>
      </w:pPr>
      <w:r>
        <w:rPr>
          <w:rFonts w:ascii="Times New Roman" w:hAnsi="Times New Roman" w:cs="Times New Roman"/>
        </w:rPr>
        <w:t xml:space="preserve">Legal notices to HidzoVPN, Inc. can be sent in writing to the legal-notices email address above, with a copy by post to our mailing address. Service of process on HidzoVPN, Inc. in Florida may be made on our registered agent. Nothing on this page limits any method of service or notice permitted by law.</w:t>
      </w:r>
    </w:p>
    <w:p>
      <w:pPr>
        <w:pStyle w:val="Heading2"/>
        <w:keepNext/>
      </w:pPr>
      <w:r>
        <w:rPr>
          <w:rFonts w:ascii="Times New Roman" w:hAnsi="Times New Roman" w:cs="Times New Roman"/>
        </w:rPr>
        <w:t xml:space="preserve">Our apps</w:t>
      </w:r>
    </w:p>
    <w:p>
      <w:pPr>
        <w:jc w:val="both"/>
      </w:pPr>
      <w:r>
        <w:rPr>
          <w:rFonts w:ascii="Times New Roman" w:hAnsi="Times New Roman" w:cs="Times New Roman"/>
        </w:rPr>
        <w:t xml:space="preserve">Our apps are published on the Apple App Store under the developer name "HidzoVPN, Inc." and on Google Play under the developer name </w:t>
      </w:r>
      <w:r>
        <w:rPr>
          <w:rFonts w:ascii="Consolas" w:hAnsi="Consolas" w:cs="Times New Roman"/>
        </w:rPr>
        <w:t xml:space="preserve">[VERIFY: current Google Play developer name after BRF-2026-001 P0-2]</w:t>
      </w:r>
      <w:r>
        <w:rPr>
          <w:rFonts w:ascii="Times New Roman" w:hAnsi="Times New Roman" w:cs="Times New Roman"/>
        </w:rPr>
        <w:t xml:space="preserve">. We also offer an Android app for download from our website at </w:t>
      </w:r>
      <w:r>
        <w:rPr>
          <w:rFonts w:ascii="Consolas" w:hAnsi="Consolas" w:cs="Times New Roman"/>
        </w:rPr>
        <w:t xml:space="preserve">[ENGINEERING: official download URL]</w:t>
      </w:r>
      <w:r>
        <w:rPr>
          <w:rFonts w:ascii="Times New Roman" w:hAnsi="Times New Roman" w:cs="Times New Roman"/>
        </w:rPr>
        <w:t xml:space="preserve">; we publish the SHA-256 checksum of the current release and the fingerprint of our signing certificate at </w:t>
      </w:r>
      <w:r>
        <w:rPr>
          <w:rFonts w:ascii="Consolas" w:hAnsi="Consolas" w:cs="Times New Roman"/>
        </w:rPr>
        <w:t xml:space="preserve">[ENGINEERING: URL]</w:t>
      </w:r>
      <w:r>
        <w:rPr>
          <w:rFonts w:ascii="Times New Roman" w:hAnsi="Times New Roman" w:cs="Times New Roman"/>
        </w:rPr>
        <w:t xml:space="preserve">. We distribute our apps only through the sources listed above. Copies obtained from other sources are not distributed by us and may have been modified.</w:t>
      </w:r>
    </w:p>
    <w:p>
      <w:pPr>
        <w:pStyle w:val="Heading2"/>
        <w:keepNext/>
      </w:pPr>
      <w:r>
        <w:rPr>
          <w:rFonts w:ascii="Times New Roman" w:hAnsi="Times New Roman" w:cs="Times New Roman"/>
        </w:rPr>
        <w:t xml:space="preserve">Trademarks</w:t>
      </w:r>
    </w:p>
    <w:p>
      <w:pPr>
        <w:jc w:val="both"/>
      </w:pPr>
      <w:r>
        <w:rPr>
          <w:rFonts w:ascii="Times New Roman" w:hAnsi="Times New Roman" w:cs="Times New Roman"/>
        </w:rPr>
        <w:t xml:space="preserve">HidzoVPN and the HidzoVPN logo are trademarks of HidzoVPN, Inc. </w:t>
      </w:r>
      <w:r>
        <w:rPr>
          <w:rFonts w:ascii="Consolas" w:hAnsi="Consolas" w:cs="Times New Roman"/>
        </w:rPr>
        <w:t xml:space="preserve">[COUNSEL: wording while U.S. application 99461233 is pending; no ® symbol until registration issues — BRF-2026-001 P0-5; confirm the Company owns the logo (designer assignment)]</w:t>
      </w:r>
    </w:p>
    <w:p>
      <w:pPr>
        <w:pStyle w:val="Heading2"/>
        <w:keepNext/>
      </w:pPr>
      <w:r>
        <w:rPr>
          <w:rFonts w:ascii="Times New Roman" w:hAnsi="Times New Roman" w:cs="Times New Roman"/>
        </w:rPr>
        <w:t xml:space="preserve">Our legal documents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Document</w:t>
            </w:r>
          </w:p>
        </w:tc>
        <w:tc>
          <w:tcPr>
            <w:tcW w:w="4680" w:type="dxa"/>
            <w:shd w:val="clear" w:color="auto" w:fill="D9D9D9"/>
          </w:tcPr>
          <w:p>
            <w:pPr>
              <w:spacing w:after="40"/>
            </w:pPr>
            <w:r>
              <w:rPr>
                <w:rFonts w:ascii="Times New Roman" w:hAnsi="Times New Roman" w:cs="Times New Roman"/>
                <w:b/>
                <w:bCs/>
                <w:sz w:val="17"/>
                <w:szCs w:val="17"/>
              </w:rPr>
              <w:t xml:space="preserve">Link</w:t>
            </w:r>
          </w:p>
        </w:tc>
      </w:tr>
      <w:tr>
        <w:trPr>
          <w:cantSplit/>
        </w:trPr>
        <w:tc>
          <w:tcPr>
            <w:tcW w:w="4680" w:type="dxa"/>
          </w:tcPr>
          <w:p>
            <w:pPr>
              <w:spacing w:after="40"/>
            </w:pPr>
            <w:r>
              <w:rPr>
                <w:rFonts w:ascii="Times New Roman" w:hAnsi="Times New Roman" w:cs="Times New Roman"/>
                <w:sz w:val="17"/>
                <w:szCs w:val="17"/>
              </w:rPr>
              <w:t xml:space="preserve">Terms of Service</w:t>
            </w:r>
          </w:p>
        </w:tc>
        <w:tc>
          <w:tcPr>
            <w:tcW w:w="4680" w:type="dxa"/>
          </w:tcPr>
          <w:p>
            <w:pPr>
              <w:spacing w:after="40"/>
            </w:pPr>
            <w:r>
              <w:rPr>
                <w:rFonts w:ascii="Consolas" w:hAnsi="Consolas" w:cs="Times New Roman"/>
                <w:sz w:val="17"/>
                <w:szCs w:val="17"/>
              </w:rPr>
              <w:t xml:space="preserve">[OPEN: link on publication]</w:t>
            </w:r>
          </w:p>
        </w:tc>
      </w:tr>
      <w:tr>
        <w:trPr>
          <w:cantSplit/>
        </w:trPr>
        <w:tc>
          <w:tcPr>
            <w:tcW w:w="4680" w:type="dxa"/>
          </w:tcPr>
          <w:p>
            <w:pPr>
              <w:spacing w:after="40"/>
            </w:pPr>
            <w:r>
              <w:rPr>
                <w:rFonts w:ascii="Times New Roman" w:hAnsi="Times New Roman" w:cs="Times New Roman"/>
                <w:sz w:val="17"/>
                <w:szCs w:val="17"/>
              </w:rPr>
              <w:t xml:space="preserve">Privacy Policy</w:t>
            </w:r>
          </w:p>
        </w:tc>
        <w:tc>
          <w:tcPr>
            <w:tcW w:w="4680" w:type="dxa"/>
          </w:tcPr>
          <w:p>
            <w:pPr>
              <w:spacing w:after="40"/>
            </w:pPr>
            <w:r>
              <w:rPr>
                <w:rFonts w:ascii="Consolas" w:hAnsi="Consolas" w:cs="Times New Roman"/>
                <w:sz w:val="17"/>
                <w:szCs w:val="17"/>
              </w:rPr>
              <w:t xml:space="preserve">[OPEN]</w:t>
            </w:r>
          </w:p>
        </w:tc>
      </w:tr>
      <w:tr>
        <w:trPr>
          <w:cantSplit/>
        </w:trPr>
        <w:tc>
          <w:tcPr>
            <w:tcW w:w="4680" w:type="dxa"/>
          </w:tcPr>
          <w:p>
            <w:pPr>
              <w:spacing w:after="40"/>
            </w:pPr>
            <w:r>
              <w:rPr>
                <w:rFonts w:ascii="Times New Roman" w:hAnsi="Times New Roman" w:cs="Times New Roman"/>
                <w:sz w:val="17"/>
                <w:szCs w:val="17"/>
              </w:rPr>
              <w:t xml:space="preserve">Refund and Cancellation Policy</w:t>
            </w:r>
          </w:p>
        </w:tc>
        <w:tc>
          <w:tcPr>
            <w:tcW w:w="4680" w:type="dxa"/>
          </w:tcPr>
          <w:p>
            <w:pPr>
              <w:spacing w:after="40"/>
            </w:pPr>
            <w:r>
              <w:rPr>
                <w:rFonts w:ascii="Consolas" w:hAnsi="Consolas" w:cs="Times New Roman"/>
                <w:sz w:val="17"/>
                <w:szCs w:val="17"/>
              </w:rPr>
              <w:t xml:space="preserve">[OPEN]</w:t>
            </w:r>
          </w:p>
        </w:tc>
      </w:tr>
      <w:tr>
        <w:trPr>
          <w:cantSplit/>
        </w:trPr>
        <w:tc>
          <w:tcPr>
            <w:tcW w:w="4680" w:type="dxa"/>
          </w:tcPr>
          <w:p>
            <w:pPr>
              <w:spacing w:after="40"/>
            </w:pPr>
            <w:r>
              <w:rPr>
                <w:rFonts w:ascii="Times New Roman" w:hAnsi="Times New Roman" w:cs="Times New Roman"/>
                <w:sz w:val="17"/>
                <w:szCs w:val="17"/>
              </w:rPr>
              <w:t xml:space="preserve">Acceptable Use Policy</w:t>
            </w:r>
          </w:p>
        </w:tc>
        <w:tc>
          <w:tcPr>
            <w:tcW w:w="4680" w:type="dxa"/>
          </w:tcPr>
          <w:p>
            <w:pPr>
              <w:spacing w:after="40"/>
            </w:pPr>
            <w:r>
              <w:rPr>
                <w:rFonts w:ascii="Consolas" w:hAnsi="Consolas" w:cs="Times New Roman"/>
                <w:sz w:val="17"/>
                <w:szCs w:val="17"/>
              </w:rPr>
              <w:t xml:space="preserve">[OPEN]</w:t>
            </w:r>
          </w:p>
        </w:tc>
      </w:tr>
      <w:tr>
        <w:trPr>
          <w:cantSplit/>
        </w:trPr>
        <w:tc>
          <w:tcPr>
            <w:tcW w:w="4680" w:type="dxa"/>
          </w:tcPr>
          <w:p>
            <w:pPr>
              <w:spacing w:after="40"/>
            </w:pPr>
            <w:r>
              <w:rPr>
                <w:rFonts w:ascii="Times New Roman" w:hAnsi="Times New Roman" w:cs="Times New Roman"/>
                <w:sz w:val="17"/>
                <w:szCs w:val="17"/>
              </w:rPr>
              <w:t xml:space="preserve">Cookie Notice</w:t>
            </w:r>
          </w:p>
        </w:tc>
        <w:tc>
          <w:tcPr>
            <w:tcW w:w="4680" w:type="dxa"/>
          </w:tcPr>
          <w:p>
            <w:pPr>
              <w:spacing w:after="40"/>
            </w:pPr>
            <w:r>
              <w:rPr>
                <w:rFonts w:ascii="Consolas" w:hAnsi="Consolas" w:cs="Times New Roman"/>
                <w:sz w:val="17"/>
                <w:szCs w:val="17"/>
              </w:rPr>
              <w:t xml:space="preserve">[OPEN]</w:t>
            </w:r>
          </w:p>
        </w:tc>
      </w:tr>
      <w:tr>
        <w:trPr>
          <w:cantSplit/>
        </w:trPr>
        <w:tc>
          <w:tcPr>
            <w:tcW w:w="4680" w:type="dxa"/>
          </w:tcPr>
          <w:p>
            <w:pPr>
              <w:spacing w:after="40"/>
            </w:pPr>
            <w:r>
              <w:rPr>
                <w:rFonts w:ascii="Times New Roman" w:hAnsi="Times New Roman" w:cs="Times New Roman"/>
                <w:sz w:val="17"/>
                <w:szCs w:val="17"/>
              </w:rPr>
              <w:t xml:space="preserve">Account and Data Deletion Policy</w:t>
            </w:r>
          </w:p>
        </w:tc>
        <w:tc>
          <w:tcPr>
            <w:tcW w:w="4680" w:type="dxa"/>
          </w:tcPr>
          <w:p>
            <w:pPr>
              <w:spacing w:after="40"/>
            </w:pPr>
            <w:r>
              <w:rPr>
                <w:rFonts w:ascii="Consolas" w:hAnsi="Consolas" w:cs="Times New Roman"/>
                <w:sz w:val="17"/>
                <w:szCs w:val="17"/>
              </w:rPr>
              <w:t xml:space="preserve">[OPEN]</w:t>
            </w:r>
          </w:p>
        </w:tc>
      </w:tr>
      <w:tr>
        <w:trPr>
          <w:cantSplit/>
        </w:trPr>
        <w:tc>
          <w:tcPr>
            <w:tcW w:w="4680" w:type="dxa"/>
          </w:tcPr>
          <w:p>
            <w:pPr>
              <w:spacing w:after="40"/>
            </w:pPr>
            <w:r>
              <w:rPr>
                <w:rFonts w:ascii="Times New Roman" w:hAnsi="Times New Roman" w:cs="Times New Roman"/>
                <w:sz w:val="17"/>
                <w:szCs w:val="17"/>
              </w:rPr>
              <w:t xml:space="preserve">List of Service Providers</w:t>
            </w:r>
          </w:p>
        </w:tc>
        <w:tc>
          <w:tcPr>
            <w:tcW w:w="4680" w:type="dxa"/>
          </w:tcPr>
          <w:p>
            <w:pPr>
              <w:spacing w:after="40"/>
            </w:pPr>
            <w:r>
              <w:rPr>
                <w:rFonts w:ascii="Consolas" w:hAnsi="Consolas" w:cs="Times New Roman"/>
                <w:sz w:val="17"/>
                <w:szCs w:val="17"/>
              </w:rPr>
              <w:t xml:space="preserve">[OPEN]</w:t>
            </w:r>
          </w:p>
        </w:tc>
      </w:tr>
      <w:tr>
        <w:trPr>
          <w:cantSplit/>
        </w:trPr>
        <w:tc>
          <w:tcPr>
            <w:tcW w:w="4680" w:type="dxa"/>
          </w:tcPr>
          <w:p>
            <w:pPr>
              <w:spacing w:after="40"/>
            </w:pPr>
            <w:r>
              <w:rPr>
                <w:rFonts w:ascii="Times New Roman" w:hAnsi="Times New Roman" w:cs="Times New Roman"/>
                <w:sz w:val="17"/>
                <w:szCs w:val="17"/>
              </w:rPr>
              <w:t xml:space="preserve">Law Enforcement Guidelines</w:t>
            </w:r>
          </w:p>
        </w:tc>
        <w:tc>
          <w:tcPr>
            <w:tcW w:w="4680" w:type="dxa"/>
          </w:tcPr>
          <w:p>
            <w:pPr>
              <w:spacing w:after="40"/>
            </w:pPr>
            <w:r>
              <w:rPr>
                <w:rFonts w:ascii="Consolas" w:hAnsi="Consolas" w:cs="Times New Roman"/>
                <w:sz w:val="17"/>
                <w:szCs w:val="17"/>
              </w:rPr>
              <w:t xml:space="preserve">[OPEN]</w:t>
            </w:r>
          </w:p>
        </w:tc>
      </w:tr>
      <w:tr>
        <w:trPr>
          <w:cantSplit/>
        </w:trPr>
        <w:tc>
          <w:tcPr>
            <w:tcW w:w="4680" w:type="dxa"/>
          </w:tcPr>
          <w:p>
            <w:pPr>
              <w:spacing w:after="40"/>
            </w:pPr>
            <w:r>
              <w:rPr>
                <w:rFonts w:ascii="Times New Roman" w:hAnsi="Times New Roman" w:cs="Times New Roman"/>
                <w:sz w:val="17"/>
                <w:szCs w:val="17"/>
              </w:rPr>
              <w:t xml:space="preserve">Vulnerability Disclosure Policy</w:t>
            </w:r>
          </w:p>
        </w:tc>
        <w:tc>
          <w:tcPr>
            <w:tcW w:w="4680" w:type="dxa"/>
          </w:tcPr>
          <w:p>
            <w:pPr>
              <w:spacing w:after="40"/>
            </w:pPr>
            <w:r>
              <w:rPr>
                <w:rFonts w:ascii="Consolas" w:hAnsi="Consolas" w:cs="Times New Roman"/>
                <w:sz w:val="17"/>
                <w:szCs w:val="17"/>
              </w:rPr>
              <w:t xml:space="preserve">[OPEN]</w:t>
            </w:r>
          </w:p>
        </w:tc>
      </w:tr>
    </w:tbl>
    <w:p>
      <w:pPr>
        <w:spacing w:after="60"/>
      </w:pPr>
    </w:p>
    <w:p>
      <w:pPr>
        <w:jc w:val="both"/>
      </w:pPr>
      <w:r>
        <w:rPr>
          <w:rFonts w:ascii="Times New Roman" w:hAnsi="Times New Roman" w:cs="Times New Roman"/>
        </w:rPr>
        <w:t xml:space="preserve">Earlier versions of these documents are available on request at the legal-notices address. </w:t>
      </w:r>
      <w:r>
        <w:rPr>
          <w:rFonts w:ascii="Consolas" w:hAnsi="Consolas" w:cs="Times New Roman"/>
        </w:rPr>
        <w:t xml:space="preserve">[OPEN: or publish a version archive]</w:t>
      </w:r>
    </w:p>
    <w:p>
      <w:pPr>
        <w:pStyle w:val="Heading2"/>
        <w:keepNext/>
      </w:pPr>
      <w:r>
        <w:rPr>
          <w:rFonts w:ascii="Times New Roman" w:hAnsi="Times New Roman" w:cs="Times New Roman"/>
        </w:rPr>
        <w:t xml:space="preserve">Information for users in the European Union and the United Kingdom</w:t>
      </w:r>
    </w:p>
    <w:p>
      <w:pPr>
        <w:jc w:val="both"/>
      </w:pPr>
      <w:r>
        <w:rPr>
          <w:rFonts w:ascii="Consolas" w:hAnsi="Consolas" w:cs="Times New Roman"/>
        </w:rPr>
        <w:t xml:space="preserve">[COUNSEL: EU/UK counsel to confirm each item below before publication — RSK-049]</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Item</w:t>
            </w:r>
          </w:p>
        </w:tc>
        <w:tc>
          <w:tcPr>
            <w:tcW w:w="4680" w:type="dxa"/>
            <w:shd w:val="clear" w:color="auto" w:fill="D9D9D9"/>
          </w:tcPr>
          <w:p>
            <w:pPr>
              <w:spacing w:after="40"/>
            </w:pPr>
            <w:r>
              <w:rPr>
                <w:rFonts w:ascii="Times New Roman" w:hAnsi="Times New Roman" w:cs="Times New Roman"/>
                <w:b/>
                <w:bCs/>
                <w:sz w:val="17"/>
                <w:szCs w:val="17"/>
              </w:rPr>
              <w:t xml:space="preserve">Details</w:t>
            </w:r>
          </w:p>
        </w:tc>
      </w:tr>
      <w:tr>
        <w:trPr>
          <w:cantSplit/>
        </w:trPr>
        <w:tc>
          <w:tcPr>
            <w:tcW w:w="4680" w:type="dxa"/>
          </w:tcPr>
          <w:p>
            <w:pPr>
              <w:spacing w:after="40"/>
            </w:pPr>
            <w:r>
              <w:rPr>
                <w:rFonts w:ascii="Times New Roman" w:hAnsi="Times New Roman" w:cs="Times New Roman"/>
                <w:sz w:val="17"/>
                <w:szCs w:val="17"/>
              </w:rPr>
              <w:t xml:space="preserve">Point of contact for authorities of EU Member States, the European Commission and the European Board for Digital Services (Digital Services Act, Article 11)</w:t>
            </w:r>
          </w:p>
        </w:tc>
        <w:tc>
          <w:tcPr>
            <w:tcW w:w="4680" w:type="dxa"/>
          </w:tcPr>
          <w:p>
            <w:pPr>
              <w:spacing w:after="40"/>
            </w:pPr>
            <w:r>
              <w:rPr>
                <w:rFonts w:ascii="Consolas" w:hAnsi="Consolas" w:cs="Times New Roman"/>
                <w:sz w:val="17"/>
                <w:szCs w:val="17"/>
              </w:rPr>
              <w:t xml:space="preserve">[OPEN: dedicated email address]</w:t>
            </w:r>
            <w:r>
              <w:rPr>
                <w:rFonts w:ascii="Times New Roman" w:hAnsi="Times New Roman" w:cs="Times New Roman"/>
                <w:sz w:val="17"/>
                <w:szCs w:val="17"/>
              </w:rPr>
              <w:t xml:space="preserve">. Languages: </w:t>
            </w:r>
            <w:r>
              <w:rPr>
                <w:rFonts w:ascii="Consolas" w:hAnsi="Consolas" w:cs="Times New Roman"/>
                <w:sz w:val="17"/>
                <w:szCs w:val="17"/>
              </w:rPr>
              <w:t xml:space="preserve">[OPEN: English and an official language of the Member State where our Article 13 representative is established — DSA Art. 11(3)]</w:t>
            </w:r>
          </w:p>
        </w:tc>
      </w:tr>
      <w:tr>
        <w:trPr>
          <w:cantSplit/>
        </w:trPr>
        <w:tc>
          <w:tcPr>
            <w:tcW w:w="4680" w:type="dxa"/>
          </w:tcPr>
          <w:p>
            <w:pPr>
              <w:spacing w:after="40"/>
            </w:pPr>
            <w:r>
              <w:rPr>
                <w:rFonts w:ascii="Times New Roman" w:hAnsi="Times New Roman" w:cs="Times New Roman"/>
                <w:sz w:val="17"/>
                <w:szCs w:val="17"/>
              </w:rPr>
              <w:t xml:space="preserve">Point of contact for users of our service (Digital Services Act, Article 12)</w:t>
            </w:r>
          </w:p>
        </w:tc>
        <w:tc>
          <w:tcPr>
            <w:tcW w:w="4680" w:type="dxa"/>
          </w:tcPr>
          <w:p>
            <w:pPr>
              <w:spacing w:after="40"/>
            </w:pPr>
            <w:r>
              <w:rPr>
                <w:rFonts w:ascii="Consolas" w:hAnsi="Consolas" w:cs="Times New Roman"/>
                <w:sz w:val="17"/>
                <w:szCs w:val="17"/>
              </w:rPr>
              <w:t xml:space="preserve">[OPEN: at least two means, e.g. email and a web form, not relying solely on automated tools — DSA Art. 12(1)]</w:t>
            </w:r>
          </w:p>
        </w:tc>
      </w:tr>
      <w:tr>
        <w:trPr>
          <w:cantSplit/>
        </w:trPr>
        <w:tc>
          <w:tcPr>
            <w:tcW w:w="4680" w:type="dxa"/>
          </w:tcPr>
          <w:p>
            <w:pPr>
              <w:spacing w:after="40"/>
            </w:pPr>
            <w:r>
              <w:rPr>
                <w:rFonts w:ascii="Times New Roman" w:hAnsi="Times New Roman" w:cs="Times New Roman"/>
                <w:sz w:val="17"/>
                <w:szCs w:val="17"/>
              </w:rPr>
              <w:t xml:space="preserve">Legal representative in the European Union (Digital Services Act, Article 13)</w:t>
            </w:r>
          </w:p>
        </w:tc>
        <w:tc>
          <w:tcPr>
            <w:tcW w:w="4680" w:type="dxa"/>
          </w:tcPr>
          <w:p>
            <w:pPr>
              <w:spacing w:after="40"/>
            </w:pPr>
            <w:r>
              <w:rPr>
                <w:rFonts w:ascii="Consolas" w:hAnsi="Consolas" w:cs="Times New Roman"/>
                <w:sz w:val="17"/>
                <w:szCs w:val="17"/>
              </w:rPr>
              <w:t xml:space="preserve">[OPEN: name, postal address, email address and telephone number of the representative, once designated]</w:t>
            </w:r>
          </w:p>
        </w:tc>
      </w:tr>
      <w:tr>
        <w:trPr>
          <w:cantSplit/>
        </w:trPr>
        <w:tc>
          <w:tcPr>
            <w:tcW w:w="4680" w:type="dxa"/>
          </w:tcPr>
          <w:p>
            <w:pPr>
              <w:spacing w:after="40"/>
            </w:pPr>
            <w:r>
              <w:rPr>
                <w:rFonts w:ascii="Times New Roman" w:hAnsi="Times New Roman" w:cs="Times New Roman"/>
                <w:sz w:val="17"/>
                <w:szCs w:val="17"/>
              </w:rPr>
              <w:t xml:space="preserve">Representative in the European Union and in the United Kingdom for data-protection matters (GDPR Article 27; UK GDPR Article 27)</w:t>
            </w:r>
          </w:p>
        </w:tc>
        <w:tc>
          <w:tcPr>
            <w:tcW w:w="4680" w:type="dxa"/>
          </w:tcPr>
          <w:p>
            <w:pPr>
              <w:spacing w:after="40"/>
            </w:pPr>
            <w:r>
              <w:rPr>
                <w:rFonts w:ascii="Consolas" w:hAnsi="Consolas" w:cs="Times New Roman"/>
                <w:sz w:val="17"/>
                <w:szCs w:val="17"/>
              </w:rPr>
              <w:t xml:space="preserve">[COUNSEL: whether required; if so, name and contact details]</w:t>
            </w:r>
          </w:p>
        </w:tc>
      </w:tr>
      <w:tr>
        <w:trPr>
          <w:cantSplit/>
        </w:trPr>
        <w:tc>
          <w:tcPr>
            <w:tcW w:w="4680" w:type="dxa"/>
          </w:tcPr>
          <w:p>
            <w:pPr>
              <w:spacing w:after="40"/>
            </w:pPr>
            <w:r>
              <w:rPr>
                <w:rFonts w:ascii="Times New Roman" w:hAnsi="Times New Roman" w:cs="Times New Roman"/>
                <w:sz w:val="17"/>
                <w:szCs w:val="17"/>
              </w:rPr>
              <w:t xml:space="preserve">Geographical address, telephone number and email address</w:t>
            </w:r>
          </w:p>
        </w:tc>
        <w:tc>
          <w:tcPr>
            <w:tcW w:w="4680" w:type="dxa"/>
          </w:tcPr>
          <w:p>
            <w:pPr>
              <w:spacing w:after="40"/>
            </w:pPr>
            <w:r>
              <w:rPr>
                <w:rFonts w:ascii="Times New Roman" w:hAnsi="Times New Roman" w:cs="Times New Roman"/>
                <w:sz w:val="17"/>
                <w:szCs w:val="17"/>
              </w:rPr>
              <w:t xml:space="preserve">See "Company details" above</w:t>
            </w:r>
          </w:p>
        </w:tc>
      </w:tr>
    </w:tbl>
    <w:p>
      <w:pPr>
        <w:spacing w:after="60"/>
      </w:pPr>
    </w:p>
    <w:p>
      <w:pPr>
        <w:pStyle w:val="Heading2"/>
        <w:keepNext/>
      </w:pPr>
      <w:r>
        <w:rPr>
          <w:rFonts w:ascii="Times New Roman" w:hAnsi="Times New Roman" w:cs="Times New Roman"/>
        </w:rPr>
        <w:t xml:space="preserve">Information for California users</w:t>
      </w:r>
    </w:p>
    <w:p>
      <w:pPr>
        <w:jc w:val="both"/>
      </w:pPr>
      <w:r>
        <w:rPr>
          <w:rFonts w:ascii="Consolas" w:hAnsi="Consolas" w:cs="Times New Roman"/>
        </w:rPr>
        <w:t xml:space="preserve">[COUNSEL: optional precautionary notice under Cal. Civ. Code §1789.3 — applicability to a VPN service is doubtful (§1789.2(d)); if included, state the provider's name, address and telephone number, a reference to the charges shown at purchase, how to resolve a complaint (support@hidzovpn.com), and the Complaint Assistance Unit of the Division of Consumer Services, California Department of Consumer Affairs, [VERIFY: current address and telephone number on dca.ca.gov].]</w:t>
      </w:r>
    </w:p>
    <w:p>
      <w:pPr>
        <w:pStyle w:val="Heading2"/>
        <w:keepNext/>
      </w:pPr>
      <w:r>
        <w:rPr>
          <w:rFonts w:ascii="Times New Roman" w:hAnsi="Times New Roman" w:cs="Times New Roman"/>
        </w:rPr>
        <w:t xml:space="preserve">Language</w:t>
      </w:r>
    </w:p>
    <w:p>
      <w:pPr>
        <w:jc w:val="both"/>
      </w:pPr>
      <w:r>
        <w:rPr>
          <w:rFonts w:ascii="Times New Roman" w:hAnsi="Times New Roman" w:cs="Times New Roman"/>
        </w:rPr>
        <w:t xml:space="preserve">This page is written in English. Translations are provided for convenience; if a translation differs from the English text, the English text prevails, unless the law of your place of residence requires otherwise.</w:t>
      </w:r>
    </w:p>
    <w:p>
      <w:pPr>
        <w:pStyle w:val="Heading2"/>
        <w:keepNext/>
      </w:pPr>
      <w:r>
        <w:rPr>
          <w:rFonts w:ascii="Times New Roman" w:hAnsi="Times New Roman" w:cs="Times New Roman"/>
        </w:rPr>
        <w:t xml:space="preserve">Part C — Drafting notes (internal)</w:t>
      </w:r>
    </w:p>
    <w:p>
      <w:pPr>
        <w:pStyle w:val="Heading3"/>
        <w:keepNext/>
      </w:pPr>
      <w:r>
        <w:rPr>
          <w:rFonts w:ascii="Times New Roman" w:hAnsi="Times New Roman" w:cs="Times New Roman"/>
        </w:rPr>
        <w:t xml:space="preserve">C.1 Legal basis for each element</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Element</w:t>
            </w:r>
          </w:p>
        </w:tc>
        <w:tc>
          <w:tcPr>
            <w:tcW w:w="3120" w:type="dxa"/>
            <w:shd w:val="clear" w:color="auto" w:fill="D9D9D9"/>
          </w:tcPr>
          <w:p>
            <w:pPr>
              <w:spacing w:after="40"/>
            </w:pPr>
            <w:r>
              <w:rPr>
                <w:rFonts w:ascii="Times New Roman" w:hAnsi="Times New Roman" w:cs="Times New Roman"/>
                <w:b/>
                <w:bCs/>
                <w:sz w:val="17"/>
                <w:szCs w:val="17"/>
              </w:rPr>
              <w:t xml:space="preserve">Basis</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Legal name and street address before accepting payment (California purchasers)</w:t>
            </w:r>
          </w:p>
        </w:tc>
        <w:tc>
          <w:tcPr>
            <w:tcW w:w="3120" w:type="dxa"/>
          </w:tcPr>
          <w:p>
            <w:pPr>
              <w:spacing w:after="40"/>
            </w:pPr>
            <w:r>
              <w:rPr>
                <w:rFonts w:ascii="Times New Roman" w:hAnsi="Times New Roman" w:cs="Times New Roman"/>
                <w:sz w:val="17"/>
                <w:szCs w:val="17"/>
              </w:rPr>
              <w:t xml:space="preserve">Cal. Bus. &amp; Prof. Code §17538(d)(1): "the legal name under which the business is conducted and … the complete street address from which the business is actually conducted"; placement on the first screen, offer, order or payment screen, or for non-browser apps with a reasonable opportunity to review, with an adjacent statement on how to receive the information by email (§17538(d)(2))</w:t>
            </w:r>
          </w:p>
        </w:tc>
        <w:tc>
          <w:tcPr>
            <w:tcW w:w="3120" w:type="dxa"/>
          </w:tcPr>
          <w:p>
            <w:pPr>
              <w:spacing w:after="40"/>
            </w:pPr>
            <w:r>
              <w:rPr>
                <w:rFonts w:ascii="Times New Roman" w:hAnsi="Times New Roman" w:cs="Times New Roman"/>
                <w:sz w:val="17"/>
                <w:szCs w:val="17"/>
              </w:rPr>
              <w:t xml:space="preserve">Verified (EV-219; EV-236)</w:t>
            </w:r>
          </w:p>
        </w:tc>
      </w:tr>
      <w:tr>
        <w:trPr>
          <w:cantSplit/>
        </w:trPr>
        <w:tc>
          <w:tcPr>
            <w:tcW w:w="3120" w:type="dxa"/>
          </w:tcPr>
          <w:p>
            <w:pPr>
              <w:spacing w:after="40"/>
            </w:pPr>
            <w:r>
              <w:rPr>
                <w:rFonts w:ascii="Times New Roman" w:hAnsi="Times New Roman" w:cs="Times New Roman"/>
                <w:sz w:val="17"/>
                <w:szCs w:val="17"/>
              </w:rPr>
              <w:t xml:space="preserve">Private-mailbox route</w:t>
            </w:r>
          </w:p>
        </w:tc>
        <w:tc>
          <w:tcPr>
            <w:tcW w:w="3120" w:type="dxa"/>
          </w:tcPr>
          <w:p>
            <w:pPr>
              <w:spacing w:after="40"/>
            </w:pPr>
            <w:r>
              <w:rPr>
                <w:rFonts w:ascii="Times New Roman" w:hAnsi="Times New Roman" w:cs="Times New Roman"/>
                <w:sz w:val="17"/>
                <w:szCs w:val="17"/>
              </w:rPr>
              <w:t xml:space="preserve">§17538(d)(3) refers to §17538.5(b)(2), which applies </w:t>
            </w:r>
            <w:r>
              <w:rPr>
                <w:rFonts w:ascii="Times New Roman" w:hAnsi="Times New Roman" w:cs="Times New Roman"/>
                <w:b/>
                <w:bCs/>
                <w:sz w:val="17"/>
                <w:szCs w:val="17"/>
              </w:rPr>
              <w:t xml:space="preserve">only if the business is conducted from the person's residence</w:t>
            </w:r>
            <w:r>
              <w:rPr>
                <w:rFonts w:ascii="Times New Roman" w:hAnsi="Times New Roman" w:cs="Times New Roman"/>
                <w:sz w:val="17"/>
                <w:szCs w:val="17"/>
              </w:rPr>
              <w:t xml:space="preserve">, the business or home address is on a USPS Form 1583 filed with USPS, and an acknowledgement appointing the mail agency as agent for service of process is signed</w:t>
            </w:r>
          </w:p>
        </w:tc>
        <w:tc>
          <w:tcPr>
            <w:tcW w:w="3120" w:type="dxa"/>
          </w:tcPr>
          <w:p>
            <w:pPr>
              <w:spacing w:after="40"/>
            </w:pPr>
            <w:r>
              <w:rPr>
                <w:rFonts w:ascii="Times New Roman" w:hAnsi="Times New Roman" w:cs="Times New Roman"/>
                <w:sz w:val="17"/>
                <w:szCs w:val="17"/>
              </w:rPr>
              <w:t xml:space="preserve">Verified (EV-236). If the business is not conducted from a residence, Suite 9375 alone does not satisfy §17538(d)</w:t>
            </w:r>
          </w:p>
        </w:tc>
      </w:tr>
      <w:tr>
        <w:trPr>
          <w:cantSplit/>
        </w:trPr>
        <w:tc>
          <w:tcPr>
            <w:tcW w:w="3120" w:type="dxa"/>
          </w:tcPr>
          <w:p>
            <w:pPr>
              <w:spacing w:after="40"/>
            </w:pPr>
            <w:r>
              <w:rPr>
                <w:rFonts w:ascii="Times New Roman" w:hAnsi="Times New Roman" w:cs="Times New Roman"/>
                <w:sz w:val="17"/>
                <w:szCs w:val="17"/>
              </w:rPr>
              <w:t xml:space="preserve">Advertising disclosure</w:t>
            </w:r>
          </w:p>
        </w:tc>
        <w:tc>
          <w:tcPr>
            <w:tcW w:w="3120" w:type="dxa"/>
          </w:tcPr>
          <w:p>
            <w:pPr>
              <w:spacing w:after="40"/>
            </w:pPr>
            <w:r>
              <w:rPr>
                <w:rFonts w:ascii="Times New Roman" w:hAnsi="Times New Roman" w:cs="Times New Roman"/>
                <w:sz w:val="17"/>
                <w:szCs w:val="17"/>
              </w:rPr>
              <w:t xml:space="preserve">§17538.5(a): a person conducting business in California that uses a private mailbox must disclose its legal name and the complete street address from which business is actually conducted in all advertising and promotional materials; violation is a misdemeanor</w:t>
            </w:r>
          </w:p>
        </w:tc>
        <w:tc>
          <w:tcPr>
            <w:tcW w:w="3120" w:type="dxa"/>
          </w:tcPr>
          <w:p>
            <w:pPr>
              <w:spacing w:after="40"/>
            </w:pPr>
            <w:r>
              <w:rPr>
                <w:rFonts w:ascii="Times New Roman" w:hAnsi="Times New Roman" w:cs="Times New Roman"/>
                <w:sz w:val="17"/>
                <w:szCs w:val="17"/>
              </w:rPr>
              <w:t xml:space="preserve">Verified (EV-236); whether the Company "conducts business in this state" </w:t>
            </w:r>
            <w:r>
              <w:rPr>
                <w:rFonts w:ascii="Consolas" w:hAnsi="Consolas" w:cs="Times New Roman"/>
                <w:sz w:val="17"/>
                <w:szCs w:val="17"/>
              </w:rPr>
              <w:t xml:space="preserve">[COUNSEL]</w:t>
            </w:r>
          </w:p>
        </w:tc>
      </w:tr>
      <w:tr>
        <w:trPr>
          <w:cantSplit/>
        </w:trPr>
        <w:tc>
          <w:tcPr>
            <w:tcW w:w="3120" w:type="dxa"/>
          </w:tcPr>
          <w:p>
            <w:pPr>
              <w:spacing w:after="40"/>
            </w:pPr>
            <w:r>
              <w:rPr>
                <w:rFonts w:ascii="Times New Roman" w:hAnsi="Times New Roman" w:cs="Times New Roman"/>
                <w:sz w:val="17"/>
                <w:szCs w:val="17"/>
              </w:rPr>
              <w:t xml:space="preserve">Trader identity, geographical address, telephone, email (EU consumers)</w:t>
            </w:r>
          </w:p>
        </w:tc>
        <w:tc>
          <w:tcPr>
            <w:tcW w:w="3120" w:type="dxa"/>
          </w:tcPr>
          <w:p>
            <w:pPr>
              <w:spacing w:after="40"/>
            </w:pPr>
            <w:r>
              <w:rPr>
                <w:rFonts w:ascii="Times New Roman" w:hAnsi="Times New Roman" w:cs="Times New Roman"/>
                <w:sz w:val="17"/>
                <w:szCs w:val="17"/>
              </w:rPr>
              <w:t xml:space="preserve">Directive 2011/83/EU Art. 6(1)(b)–(c) as amended by Directive (EU) 2019/2161; if a contact form or chat is offered, it must also be listed </w:t>
            </w:r>
            <w:r>
              <w:rPr>
                <w:rFonts w:ascii="Consolas" w:hAnsi="Consolas" w:cs="Times New Roman"/>
                <w:sz w:val="17"/>
                <w:szCs w:val="17"/>
              </w:rPr>
              <w:t xml:space="preserve">[VERIFY]</w:t>
            </w:r>
          </w:p>
        </w:tc>
        <w:tc>
          <w:tcPr>
            <w:tcW w:w="3120" w:type="dxa"/>
          </w:tcPr>
          <w:p>
            <w:pPr>
              <w:spacing w:after="40"/>
            </w:pPr>
            <w:r>
              <w:rPr>
                <w:rFonts w:ascii="Times New Roman" w:hAnsi="Times New Roman" w:cs="Times New Roman"/>
                <w:sz w:val="17"/>
                <w:szCs w:val="17"/>
              </w:rPr>
              <w:t xml:space="preserve">Reported </w:t>
            </w:r>
            <w:r>
              <w:rPr>
                <w:rFonts w:ascii="Consolas" w:hAnsi="Consolas" w:cs="Times New Roman"/>
                <w:sz w:val="17"/>
                <w:szCs w:val="17"/>
              </w:rPr>
              <w:t xml:space="preserve">[VERIFY: EUR-Lex consolidated text CELEX 02011L0083-20220528; the legislation.gov.uk copy shows only the pre-2019/2161 text]</w:t>
            </w:r>
          </w:p>
        </w:tc>
      </w:tr>
      <w:tr>
        <w:trPr>
          <w:cantSplit/>
        </w:trPr>
        <w:tc>
          <w:tcPr>
            <w:tcW w:w="3120" w:type="dxa"/>
          </w:tcPr>
          <w:p>
            <w:pPr>
              <w:spacing w:after="40"/>
            </w:pPr>
            <w:r>
              <w:rPr>
                <w:rFonts w:ascii="Times New Roman" w:hAnsi="Times New Roman" w:cs="Times New Roman"/>
                <w:sz w:val="17"/>
                <w:szCs w:val="17"/>
              </w:rPr>
              <w:t xml:space="preserve">UK equivalent</w:t>
            </w:r>
          </w:p>
        </w:tc>
        <w:tc>
          <w:tcPr>
            <w:tcW w:w="3120" w:type="dxa"/>
          </w:tcPr>
          <w:p>
            <w:pPr>
              <w:spacing w:after="40"/>
            </w:pPr>
            <w:r>
              <w:rPr>
                <w:rFonts w:ascii="Times New Roman" w:hAnsi="Times New Roman" w:cs="Times New Roman"/>
                <w:sz w:val="17"/>
                <w:szCs w:val="17"/>
              </w:rPr>
              <w:t xml:space="preserve">Consumer Contracts (Information, Cancellation and Additional Charges) Regulations 2013 Sch. 2 paras (b) identity, (c) geographical address and, where available, telephone and email, (e) complaints address if different</w:t>
            </w:r>
          </w:p>
        </w:tc>
        <w:tc>
          <w:tcPr>
            <w:tcW w:w="3120" w:type="dxa"/>
          </w:tcPr>
          <w:p>
            <w:pPr>
              <w:spacing w:after="40"/>
            </w:pPr>
            <w:r>
              <w:rPr>
                <w:rFonts w:ascii="Times New Roman" w:hAnsi="Times New Roman" w:cs="Times New Roman"/>
                <w:sz w:val="17"/>
                <w:szCs w:val="17"/>
              </w:rPr>
              <w:t xml:space="preserve">Verified by AI reviewer on legislation.gov.uk (EV-236) — Reported</w:t>
            </w:r>
          </w:p>
        </w:tc>
      </w:tr>
      <w:tr>
        <w:trPr>
          <w:cantSplit/>
        </w:trPr>
        <w:tc>
          <w:tcPr>
            <w:tcW w:w="3120" w:type="dxa"/>
          </w:tcPr>
          <w:p>
            <w:pPr>
              <w:spacing w:after="40"/>
            </w:pPr>
            <w:r>
              <w:rPr>
                <w:rFonts w:ascii="Times New Roman" w:hAnsi="Times New Roman" w:cs="Times New Roman"/>
                <w:sz w:val="17"/>
                <w:szCs w:val="17"/>
              </w:rPr>
              <w:t xml:space="preserve">Provider information for online services</w:t>
            </w:r>
          </w:p>
        </w:tc>
        <w:tc>
          <w:tcPr>
            <w:tcW w:w="3120" w:type="dxa"/>
          </w:tcPr>
          <w:p>
            <w:pPr>
              <w:spacing w:after="40"/>
            </w:pPr>
            <w:r>
              <w:rPr>
                <w:rFonts w:ascii="Times New Roman" w:hAnsi="Times New Roman" w:cs="Times New Roman"/>
                <w:sz w:val="17"/>
                <w:szCs w:val="17"/>
              </w:rPr>
              <w:t xml:space="preserve">e-Commerce Directive 2000/31/EC Art. 5 applies to providers established in a Member State (Reported — low relevance); UK E-Commerce Regulations 2002 reg. 6 territorial reach </w:t>
            </w:r>
            <w:r>
              <w:rPr>
                <w:rFonts w:ascii="Consolas" w:hAnsi="Consolas" w:cs="Times New Roman"/>
                <w:sz w:val="17"/>
                <w:szCs w:val="17"/>
              </w:rPr>
              <w:t xml:space="preserve">[VERIFY]</w:t>
            </w:r>
            <w:r>
              <w:rPr>
                <w:rFonts w:ascii="Times New Roman" w:hAnsi="Times New Roman" w:cs="Times New Roman"/>
                <w:sz w:val="17"/>
                <w:szCs w:val="17"/>
              </w:rPr>
              <w:t xml:space="preserve">; German DDG §5 (Impressum) — application to non-EU providers targeting Germany is disputed </w:t>
            </w:r>
            <w:r>
              <w:rPr>
                <w:rFonts w:ascii="Consolas" w:hAnsi="Consolas" w:cs="Times New Roman"/>
                <w:sz w:val="17"/>
                <w:szCs w:val="17"/>
              </w:rPr>
              <w:t xml:space="preserve">[COUNSEL]</w:t>
            </w:r>
          </w:p>
        </w:tc>
        <w:tc>
          <w:tcPr>
            <w:tcW w:w="3120" w:type="dxa"/>
          </w:tcPr>
          <w:p>
            <w:pPr>
              <w:spacing w:after="40"/>
            </w:pPr>
            <w:r>
              <w:rPr>
                <w:rFonts w:ascii="Times New Roman" w:hAnsi="Times New Roman" w:cs="Times New Roman"/>
                <w:sz w:val="17"/>
                <w:szCs w:val="17"/>
              </w:rPr>
              <w:t xml:space="preserve">Reported (EV-231)</w:t>
            </w:r>
          </w:p>
        </w:tc>
      </w:tr>
      <w:tr>
        <w:trPr>
          <w:cantSplit/>
        </w:trPr>
        <w:tc>
          <w:tcPr>
            <w:tcW w:w="3120" w:type="dxa"/>
          </w:tcPr>
          <w:p>
            <w:pPr>
              <w:spacing w:after="40"/>
            </w:pPr>
            <w:r>
              <w:rPr>
                <w:rFonts w:ascii="Times New Roman" w:hAnsi="Times New Roman" w:cs="Times New Roman"/>
                <w:sz w:val="17"/>
                <w:szCs w:val="17"/>
              </w:rPr>
              <w:t xml:space="preserve">DSA contact points and legal representative</w:t>
            </w:r>
          </w:p>
        </w:tc>
        <w:tc>
          <w:tcPr>
            <w:tcW w:w="3120" w:type="dxa"/>
          </w:tcPr>
          <w:p>
            <w:pPr>
              <w:spacing w:after="40"/>
            </w:pPr>
            <w:r>
              <w:rPr>
                <w:rFonts w:ascii="Times New Roman" w:hAnsi="Times New Roman" w:cs="Times New Roman"/>
                <w:sz w:val="17"/>
                <w:szCs w:val="17"/>
              </w:rPr>
              <w:t xml:space="preserve">Regulation (EU) 2022/2065: Recital 29 lists "virtual private networks" among the generic categories of "'mere conduit' intermediary services" (Verified, EV-231); Art. 2(1) applies the Regulation irrespective of the provider's place of establishment; Art. 11 (point of contact for authorities), Art. 12 (point of contact for recipients), Art. 13 (written designation of a legal representative in a Member State where services are offered, with name, postal address, email and telephone made public) — Reported (AI research quoting the Official Journal; operative text not opened first-hand) </w:t>
            </w:r>
            <w:r>
              <w:rPr>
                <w:rFonts w:ascii="Consolas" w:hAnsi="Consolas" w:cs="Times New Roman"/>
                <w:sz w:val="17"/>
                <w:szCs w:val="17"/>
              </w:rPr>
              <w:t xml:space="preserve">[VERIFY]</w:t>
            </w:r>
            <w:r>
              <w:rPr>
                <w:rFonts w:ascii="Times New Roman" w:hAnsi="Times New Roman" w:cs="Times New Roman"/>
                <w:sz w:val="17"/>
                <w:szCs w:val="17"/>
              </w:rPr>
              <w:t xml:space="preserve">. Assessment: the Company is likely to be within scope as a mere-conduit provider not established in the Union </w:t>
            </w:r>
            <w:r>
              <w:rPr>
                <w:rFonts w:ascii="Consolas" w:hAnsi="Consolas" w:cs="Times New Roman"/>
                <w:sz w:val="17"/>
                <w:szCs w:val="17"/>
              </w:rPr>
              <w:t xml:space="preserve">[COUNSEL]</w:t>
            </w:r>
          </w:p>
        </w:tc>
        <w:tc>
          <w:tcPr>
            <w:tcW w:w="3120" w:type="dxa"/>
          </w:tcPr>
          <w:p>
            <w:pPr>
              <w:spacing w:after="40"/>
            </w:pPr>
          </w:p>
        </w:tc>
      </w:tr>
      <w:tr>
        <w:trPr>
          <w:cantSplit/>
        </w:trPr>
        <w:tc>
          <w:tcPr>
            <w:tcW w:w="3120" w:type="dxa"/>
          </w:tcPr>
          <w:p>
            <w:pPr>
              <w:spacing w:after="40"/>
            </w:pPr>
            <w:r>
              <w:rPr>
                <w:rFonts w:ascii="Times New Roman" w:hAnsi="Times New Roman" w:cs="Times New Roman"/>
                <w:sz w:val="17"/>
                <w:szCs w:val="17"/>
              </w:rPr>
              <w:t xml:space="preserve">California electronic commercial service notice</w:t>
            </w:r>
          </w:p>
        </w:tc>
        <w:tc>
          <w:tcPr>
            <w:tcW w:w="3120" w:type="dxa"/>
          </w:tcPr>
          <w:p>
            <w:pPr>
              <w:spacing w:after="40"/>
            </w:pPr>
            <w:r>
              <w:rPr>
                <w:rFonts w:ascii="Times New Roman" w:hAnsi="Times New Roman" w:cs="Times New Roman"/>
                <w:sz w:val="17"/>
                <w:szCs w:val="17"/>
              </w:rPr>
              <w:t xml:space="preserve">Cal. Civ. Code §1789.3 (text) and §1789.2(d) (definition excluding computerized data)</w:t>
            </w:r>
          </w:p>
        </w:tc>
        <w:tc>
          <w:tcPr>
            <w:tcW w:w="3120" w:type="dxa"/>
          </w:tcPr>
          <w:p>
            <w:pPr>
              <w:spacing w:after="40"/>
            </w:pPr>
            <w:r>
              <w:rPr>
                <w:rFonts w:ascii="Times New Roman" w:hAnsi="Times New Roman" w:cs="Times New Roman"/>
                <w:sz w:val="17"/>
                <w:szCs w:val="17"/>
              </w:rPr>
              <w:t xml:space="preserve">Verified (EV-230); applicability — Assessment: doubtful</w:t>
            </w:r>
          </w:p>
        </w:tc>
      </w:tr>
      <w:tr>
        <w:trPr>
          <w:cantSplit/>
        </w:trPr>
        <w:tc>
          <w:tcPr>
            <w:tcW w:w="3120" w:type="dxa"/>
          </w:tcPr>
          <w:p>
            <w:pPr>
              <w:spacing w:after="40"/>
            </w:pPr>
            <w:r>
              <w:rPr>
                <w:rFonts w:ascii="Times New Roman" w:hAnsi="Times New Roman" w:cs="Times New Roman"/>
                <w:sz w:val="17"/>
                <w:szCs w:val="17"/>
              </w:rPr>
              <w:t xml:space="preserve">Service on the registered agent</w:t>
            </w:r>
          </w:p>
        </w:tc>
        <w:tc>
          <w:tcPr>
            <w:tcW w:w="3120" w:type="dxa"/>
          </w:tcPr>
          <w:p>
            <w:pPr>
              <w:spacing w:after="40"/>
            </w:pPr>
            <w:r>
              <w:rPr>
                <w:rFonts w:ascii="Times New Roman" w:hAnsi="Times New Roman" w:cs="Times New Roman"/>
                <w:sz w:val="17"/>
                <w:szCs w:val="17"/>
              </w:rPr>
              <w:t xml:space="preserve">Fla. Stat. §48.081(2) (service on a corporation's registered agent); §607.0501 (appointment)</w:t>
            </w:r>
          </w:p>
        </w:tc>
        <w:tc>
          <w:tcPr>
            <w:tcW w:w="3120" w:type="dxa"/>
          </w:tcPr>
          <w:p>
            <w:pPr>
              <w:spacing w:after="40"/>
            </w:pPr>
            <w:r>
              <w:rPr>
                <w:rFonts w:ascii="Times New Roman" w:hAnsi="Times New Roman" w:cs="Times New Roman"/>
                <w:sz w:val="17"/>
                <w:szCs w:val="17"/>
              </w:rPr>
              <w:t xml:space="preserve">Reported (EV-236; EV-229)</w:t>
            </w:r>
          </w:p>
        </w:tc>
      </w:tr>
      <w:tr>
        <w:trPr>
          <w:cantSplit/>
        </w:trPr>
        <w:tc>
          <w:tcPr>
            <w:tcW w:w="3120" w:type="dxa"/>
          </w:tcPr>
          <w:p>
            <w:pPr>
              <w:spacing w:after="40"/>
            </w:pPr>
            <w:r>
              <w:rPr>
                <w:rFonts w:ascii="Times New Roman" w:hAnsi="Times New Roman" w:cs="Times New Roman"/>
                <w:sz w:val="17"/>
                <w:szCs w:val="17"/>
              </w:rPr>
              <w:t xml:space="preserve">German Impressum</w:t>
            </w:r>
          </w:p>
        </w:tc>
        <w:tc>
          <w:tcPr>
            <w:tcW w:w="3120" w:type="dxa"/>
          </w:tcPr>
          <w:p>
            <w:pPr>
              <w:spacing w:after="40"/>
            </w:pPr>
            <w:r>
              <w:rPr>
                <w:rFonts w:ascii="Times New Roman" w:hAnsi="Times New Roman" w:cs="Times New Roman"/>
                <w:sz w:val="17"/>
                <w:szCs w:val="17"/>
              </w:rPr>
              <w:t xml:space="preserve">DDG §5(1): name of the authorised representative of a legal person (Nr. 1), fast electronic contact (Nr. 2), register and number (Nr. 4), VAT ID (Nr. 6) — if it applies, the officer's name must be published, which conflicts with KB-002 B9 and RSK-031</w:t>
            </w:r>
          </w:p>
        </w:tc>
        <w:tc>
          <w:tcPr>
            <w:tcW w:w="3120" w:type="dxa"/>
          </w:tcPr>
          <w:p>
            <w:pPr>
              <w:spacing w:after="40"/>
            </w:pPr>
            <w:r>
              <w:rPr>
                <w:rFonts w:ascii="Times New Roman" w:hAnsi="Times New Roman" w:cs="Times New Roman"/>
                <w:sz w:val="17"/>
                <w:szCs w:val="17"/>
              </w:rPr>
              <w:t xml:space="preserve">Reported (EV-236) </w:t>
            </w:r>
            <w:r>
              <w:rPr>
                <w:rFonts w:ascii="Consolas" w:hAnsi="Consolas" w:cs="Times New Roman"/>
                <w:sz w:val="17"/>
                <w:szCs w:val="17"/>
              </w:rPr>
              <w:t xml:space="preserve">[COUNSEL: German counsel; staff-safety review]</w:t>
            </w:r>
          </w:p>
        </w:tc>
      </w:tr>
      <w:tr>
        <w:trPr>
          <w:cantSplit/>
        </w:trPr>
        <w:tc>
          <w:tcPr>
            <w:tcW w:w="3120" w:type="dxa"/>
          </w:tcPr>
          <w:p>
            <w:pPr>
              <w:spacing w:after="40"/>
            </w:pPr>
            <w:r>
              <w:rPr>
                <w:rFonts w:ascii="Times New Roman" w:hAnsi="Times New Roman" w:cs="Times New Roman"/>
                <w:sz w:val="17"/>
                <w:szCs w:val="17"/>
              </w:rPr>
              <w:t xml:space="preserve">Store trader data</w:t>
            </w:r>
          </w:p>
        </w:tc>
        <w:tc>
          <w:tcPr>
            <w:tcW w:w="3120" w:type="dxa"/>
          </w:tcPr>
          <w:p>
            <w:pPr>
              <w:spacing w:after="40"/>
            </w:pPr>
            <w:r>
              <w:rPr>
                <w:rFonts w:ascii="Times New Roman" w:hAnsi="Times New Roman" w:cs="Times New Roman"/>
                <w:sz w:val="17"/>
                <w:szCs w:val="17"/>
              </w:rPr>
              <w:t xml:space="preserve">Apple publishes EU DSA trader contact details on the product page and fills an organisation's address from D-U-N-S</w:t>
            </w:r>
          </w:p>
        </w:tc>
        <w:tc>
          <w:tcPr>
            <w:tcW w:w="3120" w:type="dxa"/>
          </w:tcPr>
          <w:p>
            <w:pPr>
              <w:spacing w:after="40"/>
            </w:pPr>
            <w:r>
              <w:rPr>
                <w:rFonts w:ascii="Times New Roman" w:hAnsi="Times New Roman" w:cs="Times New Roman"/>
                <w:sz w:val="17"/>
                <w:szCs w:val="17"/>
              </w:rPr>
              <w:t xml:space="preserve">Reported (EV-236)</w:t>
            </w:r>
          </w:p>
        </w:tc>
      </w:tr>
      <w:tr>
        <w:trPr>
          <w:cantSplit/>
        </w:trPr>
        <w:tc>
          <w:tcPr>
            <w:tcW w:w="3120" w:type="dxa"/>
          </w:tcPr>
          <w:p>
            <w:pPr>
              <w:spacing w:after="40"/>
            </w:pPr>
            <w:r>
              <w:rPr>
                <w:rFonts w:ascii="Times New Roman" w:hAnsi="Times New Roman" w:cs="Times New Roman"/>
                <w:sz w:val="17"/>
                <w:szCs w:val="17"/>
              </w:rPr>
              <w:t xml:space="preserve">security.txt</w:t>
            </w:r>
          </w:p>
        </w:tc>
        <w:tc>
          <w:tcPr>
            <w:tcW w:w="3120" w:type="dxa"/>
          </w:tcPr>
          <w:p>
            <w:pPr>
              <w:spacing w:after="40"/>
            </w:pPr>
            <w:r>
              <w:rPr>
                <w:rFonts w:ascii="Times New Roman" w:hAnsi="Times New Roman" w:cs="Times New Roman"/>
                <w:sz w:val="17"/>
                <w:szCs w:val="17"/>
              </w:rPr>
              <w:t xml:space="preserve">RFC 9116: served over HTTPS at /.well-known/security.txt; "Contact" and "Expires" fields must be present</w:t>
            </w:r>
          </w:p>
        </w:tc>
        <w:tc>
          <w:tcPr>
            <w:tcW w:w="3120" w:type="dxa"/>
          </w:tcPr>
          <w:p>
            <w:pPr>
              <w:spacing w:after="40"/>
            </w:pPr>
            <w:r>
              <w:rPr>
                <w:rFonts w:ascii="Times New Roman" w:hAnsi="Times New Roman" w:cs="Times New Roman"/>
                <w:sz w:val="17"/>
                <w:szCs w:val="17"/>
              </w:rPr>
              <w:t xml:space="preserve">Reported (EV-231)</w:t>
            </w:r>
          </w:p>
        </w:tc>
      </w:tr>
      <w:tr>
        <w:trPr>
          <w:cantSplit/>
        </w:trPr>
        <w:tc>
          <w:tcPr>
            <w:tcW w:w="3120" w:type="dxa"/>
          </w:tcPr>
          <w:p>
            <w:pPr>
              <w:spacing w:after="40"/>
            </w:pPr>
            <w:r>
              <w:rPr>
                <w:rFonts w:ascii="Times New Roman" w:hAnsi="Times New Roman" w:cs="Times New Roman"/>
                <w:sz w:val="17"/>
                <w:szCs w:val="17"/>
              </w:rPr>
              <w:t xml:space="preserve">No staff names or home addresses</w:t>
            </w:r>
          </w:p>
        </w:tc>
        <w:tc>
          <w:tcPr>
            <w:tcW w:w="3120" w:type="dxa"/>
          </w:tcPr>
          <w:p>
            <w:pPr>
              <w:spacing w:after="40"/>
            </w:pPr>
            <w:r>
              <w:rPr>
                <w:rFonts w:ascii="Times New Roman" w:hAnsi="Times New Roman" w:cs="Times New Roman"/>
                <w:sz w:val="17"/>
                <w:szCs w:val="17"/>
              </w:rPr>
              <w:t xml:space="preserve">KB-002 B9; RSK-031</w:t>
            </w:r>
          </w:p>
        </w:tc>
        <w:tc>
          <w:tcPr>
            <w:tcW w:w="3120" w:type="dxa"/>
          </w:tcPr>
          <w:p>
            <w:pPr>
              <w:spacing w:after="40"/>
            </w:pPr>
            <w:r>
              <w:rPr>
                <w:rFonts w:ascii="Times New Roman" w:hAnsi="Times New Roman" w:cs="Times New Roman"/>
                <w:sz w:val="17"/>
                <w:szCs w:val="17"/>
              </w:rPr>
              <w:t xml:space="preserve">Internal rule</w:t>
            </w:r>
          </w:p>
        </w:tc>
      </w:tr>
    </w:tbl>
    <w:p>
      <w:pPr>
        <w:spacing w:after="60"/>
      </w:pPr>
    </w:p>
    <w:p>
      <w:pPr>
        <w:pStyle w:val="Heading3"/>
        <w:keepNext/>
      </w:pPr>
      <w:r>
        <w:rPr>
          <w:rFonts w:ascii="Times New Roman" w:hAnsi="Times New Roman" w:cs="Times New Roman"/>
        </w:rPr>
        <w:t xml:space="preserve">C.2 Conditions before publication</w:t>
      </w:r>
    </w:p>
    <w:p>
      <w:pPr>
        <w:spacing w:after="60"/>
        <w:ind w:left="720" w:hanging="360"/>
      </w:pPr>
      <w:r>
        <w:rPr>
          <w:rFonts w:ascii="Times New Roman" w:hAnsi="Times New Roman" w:cs="Times New Roman"/>
        </w:rPr>
        <w:t xml:space="preserve">1.	</w:t>
      </w:r>
      <w:r>
        <w:rPr>
          <w:rFonts w:ascii="Times New Roman" w:hAnsi="Times New Roman" w:cs="Times New Roman"/>
        </w:rPr>
        <w:t xml:space="preserve">DEC-2026-001 adopted (BRF-2026-001 D1).</w:t>
      </w:r>
    </w:p>
    <w:p>
      <w:pPr>
        <w:spacing w:after="60"/>
        <w:ind w:left="720" w:hanging="360"/>
      </w:pPr>
      <w:r>
        <w:rPr>
          <w:rFonts w:ascii="Times New Roman" w:hAnsi="Times New Roman" w:cs="Times New Roman"/>
        </w:rPr>
        <w:t xml:space="preserve">2.	</w:t>
      </w:r>
      <w:r>
        <w:rPr>
          <w:rFonts w:ascii="Times New Roman" w:hAnsi="Times New Roman" w:cs="Times New Roman"/>
        </w:rPr>
        <w:t xml:space="preserve">Mailboxes created and monitored: legal@, privacy@, security@, legalrequests@, abuse@ (DEC-2026-001 §6.1 and row 17).</w:t>
      </w:r>
    </w:p>
    <w:p>
      <w:pPr>
        <w:spacing w:after="60"/>
        <w:ind w:left="720" w:hanging="360"/>
      </w:pPr>
      <w:r>
        <w:rPr>
          <w:rFonts w:ascii="Times New Roman" w:hAnsi="Times New Roman" w:cs="Times New Roman"/>
        </w:rPr>
        <w:t xml:space="preserve">3.	</w:t>
      </w:r>
      <w:r>
        <w:rPr>
          <w:rFonts w:ascii="Times New Roman" w:hAnsi="Times New Roman" w:cs="Times New Roman"/>
        </w:rPr>
        <w:t xml:space="preserve">Business-address decision taken (BRF-2026-001 D8; RSK-046) and phone number confirmed.</w:t>
      </w:r>
    </w:p>
    <w:p>
      <w:pPr>
        <w:spacing w:after="60"/>
        <w:ind w:left="720" w:hanging="360"/>
      </w:pPr>
      <w:r>
        <w:rPr>
          <w:rFonts w:ascii="Times New Roman" w:hAnsi="Times New Roman" w:cs="Times New Roman"/>
        </w:rPr>
        <w:t xml:space="preserve">4.	</w:t>
      </w:r>
      <w:r>
        <w:rPr>
          <w:rFonts w:ascii="Times New Roman" w:hAnsi="Times New Roman" w:cs="Times New Roman"/>
        </w:rPr>
        <w:t xml:space="preserve">Google Play developer name confirmed (BRF-2026-001 P0-2).</w:t>
      </w:r>
    </w:p>
    <w:p>
      <w:pPr>
        <w:spacing w:after="60"/>
        <w:ind w:left="720" w:hanging="360"/>
      </w:pPr>
      <w:r>
        <w:rPr>
          <w:rFonts w:ascii="Times New Roman" w:hAnsi="Times New Roman" w:cs="Times New Roman"/>
        </w:rPr>
        <w:t xml:space="preserve">5.	</w:t>
      </w:r>
      <w:r>
        <w:rPr>
          <w:rFonts w:ascii="Times New Roman" w:hAnsi="Times New Roman" w:cs="Times New Roman"/>
        </w:rPr>
        <w:t xml:space="preserve">EU/UK section completed on counsel's advice.</w:t>
      </w:r>
    </w:p>
    <w:p>
      <w:pPr>
        <w:spacing w:after="60"/>
        <w:ind w:left="720" w:hanging="360"/>
      </w:pPr>
      <w:r>
        <w:rPr>
          <w:rFonts w:ascii="Times New Roman" w:hAnsi="Times New Roman" w:cs="Times New Roman"/>
        </w:rPr>
        <w:t xml:space="preserve">6.	</w:t>
      </w:r>
      <w:r>
        <w:rPr>
          <w:rFonts w:ascii="Times New Roman" w:hAnsi="Times New Roman" w:cs="Times New Roman"/>
        </w:rPr>
        <w:t xml:space="preserve">Published together with, or after, the interim correction of the Privacy Policy and Terms, so that no published document still names "NebulaVPN Inc." or Panama after this page goes live (RSK-034, RSK-047).</w:t>
      </w:r>
    </w:p>
    <w:p>
      <w:pPr>
        <w:spacing w:after="60"/>
        <w:ind w:left="720" w:hanging="360"/>
      </w:pPr>
      <w:r>
        <w:rPr>
          <w:rFonts w:ascii="Times New Roman" w:hAnsi="Times New Roman" w:cs="Times New Roman"/>
        </w:rPr>
        <w:t xml:space="preserve">7.	</w:t>
      </w:r>
      <w:r>
        <w:rPr>
          <w:rFonts w:ascii="Times New Roman" w:hAnsi="Times New Roman" w:cs="Times New Roman"/>
        </w:rPr>
        <w:t xml:space="preserve">The live page snapshotted into 03-Evidence/snapshots on publication.</w:t>
      </w:r>
    </w:p>
    <w:p>
      <w:pPr>
        <w:spacing w:after="60"/>
        <w:ind w:left="720" w:hanging="360"/>
      </w:pPr>
      <w:r>
        <w:rPr>
          <w:rFonts w:ascii="Times New Roman" w:hAnsi="Times New Roman" w:cs="Times New Roman"/>
        </w:rPr>
        <w:t xml:space="preserve">8.	</w:t>
      </w:r>
      <w:r>
        <w:rPr>
          <w:rFonts w:ascii="Times New Roman" w:hAnsi="Times New Roman" w:cs="Times New Roman"/>
        </w:rPr>
        <w:t xml:space="preserve">SHA-256 publication for the website APK exists before the "Our apps" sentence is published (BRF-2026-001 P0-1).</w:t>
      </w:r>
    </w:p>
    <w:p>
      <w:pPr>
        <w:spacing w:after="60"/>
        <w:ind w:left="720" w:hanging="360"/>
      </w:pPr>
      <w:r>
        <w:rPr>
          <w:rFonts w:ascii="Times New Roman" w:hAnsi="Times New Roman" w:cs="Times New Roman"/>
        </w:rPr>
        <w:t xml:space="preserve">9.	</w:t>
      </w:r>
      <w:r>
        <w:rPr>
          <w:rFonts w:ascii="Times New Roman" w:hAnsi="Times New Roman" w:cs="Times New Roman"/>
        </w:rPr>
        <w:t xml:space="preserve">The Privacy Policy is updated in the same release so that privacy requests go to the same channel as this page (the v2 draft currently uses support@ with the subject "Privacy Request", EV-301).</w:t>
      </w:r>
    </w:p>
    <w:p>
      <w:pPr>
        <w:spacing w:after="60"/>
        <w:ind w:left="720" w:hanging="360"/>
      </w:pPr>
      <w:r>
        <w:rPr>
          <w:rFonts w:ascii="Times New Roman" w:hAnsi="Times New Roman" w:cs="Times New Roman"/>
        </w:rPr>
        <w:t xml:space="preserve">10.	</w:t>
      </w:r>
      <w:r>
        <w:rPr>
          <w:rFonts w:ascii="Times New Roman" w:hAnsi="Times New Roman" w:cs="Times New Roman"/>
        </w:rPr>
        <w:t xml:space="preserve">Operational requirements behind the EU contact points: the Article 11 contact states the languages in which it can be contacted; the Article 12 contact lets users choose a means of communication that does not rely solely on automated tools </w:t>
      </w:r>
      <w:r>
        <w:rPr>
          <w:rFonts w:ascii="Consolas" w:hAnsi="Consolas" w:cs="Times New Roman"/>
        </w:rPr>
        <w:t xml:space="preserve">[VERIFY: Art. 12(1)]</w:t>
      </w:r>
      <w:r>
        <w:rPr>
          <w:rFonts w:ascii="Times New Roman" w:hAnsi="Times New Roman" w:cs="Times New Roman"/>
        </w:rPr>
        <w:t xml:space="preserve">.</w:t>
      </w:r>
    </w:p>
    <w:p>
      <w:pPr>
        <w:spacing w:after="60"/>
        <w:ind w:left="720" w:hanging="360"/>
      </w:pPr>
      <w:r>
        <w:rPr>
          <w:rFonts w:ascii="Times New Roman" w:hAnsi="Times New Roman" w:cs="Times New Roman"/>
        </w:rPr>
        <w:t xml:space="preserve">11.	</w:t>
      </w:r>
      <w:r>
        <w:rPr>
          <w:rFonts w:ascii="Times New Roman" w:hAnsi="Times New Roman" w:cs="Times New Roman"/>
        </w:rPr>
        <w:t xml:space="preserve">No link to the EU online dispute resolution (ODR) platform is added (Regulation (EU) 2024/3228; ODR ended 20 July 2025 — Reported, EV-232).</w:t>
      </w:r>
    </w:p>
    <w:p>
      <w:pPr>
        <w:spacing w:after="60"/>
        <w:ind w:left="720" w:hanging="360"/>
      </w:pPr>
      <w:r>
        <w:rPr>
          <w:rFonts w:ascii="Times New Roman" w:hAnsi="Times New Roman" w:cs="Times New Roman"/>
        </w:rPr>
        <w:t xml:space="preserve">12.	</w:t>
      </w:r>
      <w:r>
        <w:rPr>
          <w:rFonts w:ascii="Times New Roman" w:hAnsi="Times New Roman" w:cs="Times New Roman"/>
        </w:rPr>
        <w:t xml:space="preserve">California on-screen disclosure: the first screen of the website, the web checkout and the in-app paywall show "HidzoVPN, Inc.", the street address from which the business is actually conducted, and "To receive this information by email, write to support@hidzovpn.com"; the Refund and Cancellation Policy is linked before payment (§17538(d)).</w:t>
      </w:r>
    </w:p>
    <w:p>
      <w:pPr>
        <w:spacing w:after="60"/>
        <w:ind w:left="720" w:hanging="360"/>
      </w:pPr>
      <w:r>
        <w:rPr>
          <w:rFonts w:ascii="Times New Roman" w:hAnsi="Times New Roman" w:cs="Times New Roman"/>
        </w:rPr>
        <w:t xml:space="preserve">13.	</w:t>
      </w:r>
      <w:r>
        <w:rPr>
          <w:rFonts w:ascii="Times New Roman" w:hAnsi="Times New Roman" w:cs="Times New Roman"/>
        </w:rPr>
        <w:t xml:space="preserve">The address, telephone and email on this page equal the Apple and Google EU trader data and the D-U-N-S profile.</w:t>
      </w:r>
    </w:p>
    <w:p>
      <w:pPr>
        <w:spacing w:after="60"/>
        <w:ind w:left="720" w:hanging="360"/>
      </w:pPr>
      <w:r>
        <w:rPr>
          <w:rFonts w:ascii="Times New Roman" w:hAnsi="Times New Roman" w:cs="Times New Roman"/>
        </w:rPr>
        <w:t xml:space="preserve">14.	</w:t>
      </w:r>
      <w:r>
        <w:rPr>
          <w:rFonts w:ascii="Times New Roman" w:hAnsi="Times New Roman" w:cs="Times New Roman"/>
        </w:rPr>
        <w:t xml:space="preserve">Each document listed in "Our legal documents" is approved and live; otherwise its row is removed. Earlier versions (all languages) are snapshotted before the sentence on earlier versions is published.</w:t>
      </w:r>
    </w:p>
    <w:p>
      <w:pPr>
        <w:spacing w:after="60"/>
        <w:ind w:left="720" w:hanging="360"/>
      </w:pPr>
      <w:r>
        <w:rPr>
          <w:rFonts w:ascii="Times New Roman" w:hAnsi="Times New Roman" w:cs="Times New Roman"/>
        </w:rPr>
        <w:t xml:space="preserve">15.	</w:t>
      </w:r>
      <w:r>
        <w:rPr>
          <w:rFonts w:ascii="Times New Roman" w:hAnsi="Times New Roman" w:cs="Times New Roman"/>
        </w:rPr>
        <w:t xml:space="preserve">If the business address differs from the principal office on file with the Florida Department of State, Florida counsel first decides whether to amend the principal office, and any filing precedes publication. The operating location (DEC-2026-001 CP-7) is recorded.</w:t>
      </w:r>
    </w:p>
    <w:p>
      <w:pPr>
        <w:spacing w:after="60"/>
        <w:ind w:left="720" w:hanging="360"/>
      </w:pPr>
      <w:r>
        <w:rPr>
          <w:rFonts w:ascii="Times New Roman" w:hAnsi="Times New Roman" w:cs="Times New Roman"/>
        </w:rPr>
        <w:t xml:space="preserve">16.	</w:t>
      </w:r>
      <w:r>
        <w:rPr>
          <w:rFonts w:ascii="Times New Roman" w:hAnsi="Times New Roman" w:cs="Times New Roman"/>
        </w:rPr>
        <w:t xml:space="preserve">Northwest Registered Agent LLC's written confirmation of its appointment is on file (RSK-050).</w:t>
      </w:r>
    </w:p>
    <w:p>
      <w:pPr>
        <w:pStyle w:val="Heading3"/>
        <w:keepNext/>
      </w:pPr>
      <w:r>
        <w:rPr>
          <w:rFonts w:ascii="Times New Roman" w:hAnsi="Times New Roman" w:cs="Times New Roman"/>
        </w:rPr>
        <w:t xml:space="preserve">C.3 Surfaces that must show the same identity (consistency sweep)</w:t>
      </w:r>
    </w:p>
    <w:p>
      <w:pPr>
        <w:jc w:val="both"/>
      </w:pPr>
      <w:r>
        <w:rPr>
          <w:rFonts w:ascii="Times New Roman" w:hAnsi="Times New Roman" w:cs="Times New Roman"/>
        </w:rPr>
        <w:t xml:space="preserve">Website footer and first screen; web checkout; in-app paywall; this page; Terms; Privacy Policy; App Store and Google Play listings, developer pages and EU trader contact details; Stripe public business details; in-app About/Legal screen; Stripe account, receipts and invoices; checkout page; support email signatures and store-review reply templates; security.txt.</w:t>
      </w:r>
    </w:p>
    <w:p>
      <w:pPr>
        <w:pStyle w:val="Heading3"/>
        <w:keepNext/>
      </w:pPr>
      <w:r>
        <w:rPr>
          <w:rFonts w:ascii="Times New Roman" w:hAnsi="Times New Roman" w:cs="Times New Roman"/>
        </w:rPr>
        <w:t xml:space="preserve">C.6 Why earlier identities are not described on this page</w:t>
      </w:r>
    </w:p>
    <w:p>
      <w:pPr>
        <w:jc w:val="both"/>
      </w:pPr>
      <w:r>
        <w:rPr>
          <w:rFonts w:ascii="Times New Roman" w:hAnsi="Times New Roman" w:cs="Times New Roman"/>
        </w:rPr>
        <w:t xml:space="preserve">The correction of earlier references to "NebulaVPN Inc." and to an address in Panama belongs in the change notice that accompanies the updated Privacy Policy and Terms (DEC-2026-001 §7), not on this permanent page (RSK-047). The page states only what a user needs to identify the provider; dates of corporate events are available from the Florida Department of State.</w:t>
      </w:r>
    </w:p>
    <w:p>
      <w:pPr>
        <w:pStyle w:val="Heading3"/>
        <w:keepNext/>
      </w:pPr>
      <w:r>
        <w:rPr>
          <w:rFonts w:ascii="Times New Roman" w:hAnsi="Times New Roman" w:cs="Times New Roman"/>
        </w:rPr>
        <w:t xml:space="preserve">C.4 Limits of this analysis</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Verified first-hand (25 Sep 2026):</w:t>
      </w:r>
      <w:r>
        <w:rPr>
          <w:rFonts w:ascii="Times New Roman" w:hAnsi="Times New Roman" w:cs="Times New Roman"/>
        </w:rPr>
        <w:t xml:space="preserve"> Sunbiz record; Articles of Domestication; Cal. Bus. &amp; Prof. Code §17538(d); Cal. Civ. Code §§1789.2, 1789.3.</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Verified first-hand:</w:t>
      </w:r>
      <w:r>
        <w:rPr>
          <w:rFonts w:ascii="Times New Roman" w:hAnsi="Times New Roman" w:cs="Times New Roman"/>
        </w:rPr>
        <w:t xml:space="preserve"> also DSA Recital 29 (Official Journal text, Publications Office) and Cal. Bus. &amp; Prof. Code §17538.5 (25 Sep 2026).</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Reported only:</w:t>
      </w:r>
      <w:r>
        <w:rPr>
          <w:rFonts w:ascii="Times New Roman" w:hAnsi="Times New Roman" w:cs="Times New Roman"/>
        </w:rPr>
        <w:t xml:space="preserve"> EU CRD Art. 6(1)(c) as amended; UK CCRs Sch. 2; e-Commerce Directive Art. 5; UK E-Commerce Regulations reg. 6; German DDG §5; DSA Arts. 2, 11–13; RFC 9116; Fla. Stat. §607.0501.</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Not reviewed:</w:t>
      </w:r>
      <w:r>
        <w:rPr>
          <w:rFonts w:ascii="Times New Roman" w:hAnsi="Times New Roman" w:cs="Times New Roman"/>
        </w:rPr>
        <w:t xml:space="preserve"> trader-identity rules of other countries in which HidzoVPN is marketed (for example Turkey, Indonesia, Saudi Arabia, UAE — sites exist in TR/AR/ID); platform rules on developer contact information beyond those cited.</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Facts unknown:</w:t>
      </w:r>
      <w:r>
        <w:rPr>
          <w:rFonts w:ascii="Times New Roman" w:hAnsi="Times New Roman" w:cs="Times New Roman"/>
        </w:rPr>
        <w:t xml:space="preserve"> place where the business is actually conducted; telephone ownership; current Google Play developer name.</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Counsel required:</w:t>
      </w:r>
      <w:r>
        <w:rPr>
          <w:rFonts w:ascii="Times New Roman" w:hAnsi="Times New Roman" w:cs="Times New Roman"/>
        </w:rPr>
        <w:t xml:space="preserve"> Florida corporate (former-name wording; registered-agent publication); U.S. consumer (California); EU/UK counsel (trader identity, DSA, representatives); U.S. trademark (trademark statement).</w:t>
      </w:r>
    </w:p>
    <w:p>
      <w:pPr>
        <w:pStyle w:val="Heading3"/>
        <w:keepNext/>
      </w:pPr>
      <w:r>
        <w:rPr>
          <w:rFonts w:ascii="Times New Roman" w:hAnsi="Times New Roman" w:cs="Times New Roman"/>
        </w:rPr>
        <w:t xml:space="preserve">C.5 Review log</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Date</w:t>
            </w:r>
          </w:p>
        </w:tc>
        <w:tc>
          <w:tcPr>
            <w:tcW w:w="2340" w:type="dxa"/>
            <w:shd w:val="clear" w:color="auto" w:fill="D9D9D9"/>
          </w:tcPr>
          <w:p>
            <w:pPr>
              <w:spacing w:after="40"/>
            </w:pPr>
            <w:r>
              <w:rPr>
                <w:rFonts w:ascii="Times New Roman" w:hAnsi="Times New Roman" w:cs="Times New Roman"/>
                <w:b/>
                <w:bCs/>
                <w:sz w:val="17"/>
                <w:szCs w:val="17"/>
              </w:rPr>
              <w:t xml:space="preserve">Reviewer</w:t>
            </w:r>
          </w:p>
        </w:tc>
        <w:tc>
          <w:tcPr>
            <w:tcW w:w="2340" w:type="dxa"/>
            <w:shd w:val="clear" w:color="auto" w:fill="D9D9D9"/>
          </w:tcPr>
          <w:p>
            <w:pPr>
              <w:spacing w:after="40"/>
            </w:pPr>
            <w:r>
              <w:rPr>
                <w:rFonts w:ascii="Times New Roman" w:hAnsi="Times New Roman" w:cs="Times New Roman"/>
                <w:b/>
                <w:bCs/>
                <w:sz w:val="17"/>
                <w:szCs w:val="17"/>
              </w:rPr>
              <w:t xml:space="preserve">Verdict</w:t>
            </w:r>
          </w:p>
        </w:tc>
        <w:tc>
          <w:tcPr>
            <w:tcW w:w="2340" w:type="dxa"/>
            <w:shd w:val="clear" w:color="auto" w:fill="D9D9D9"/>
          </w:tcPr>
          <w:p>
            <w:pPr>
              <w:spacing w:after="40"/>
            </w:pPr>
            <w:r>
              <w:rPr>
                <w:rFonts w:ascii="Times New Roman" w:hAnsi="Times New Roman" w:cs="Times New Roman"/>
                <w:b/>
                <w:bCs/>
                <w:sz w:val="17"/>
                <w:szCs w:val="17"/>
              </w:rPr>
              <w:t xml:space="preserve">Notes</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Drafted</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v0.1</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full draft review on v0.2</w:t>
            </w:r>
          </w:p>
        </w:tc>
        <w:tc>
          <w:tcPr>
            <w:tcW w:w="2340" w:type="dxa"/>
          </w:tcPr>
          <w:p>
            <w:pPr>
              <w:spacing w:after="40"/>
            </w:pPr>
            <w:r>
              <w:rPr>
                <w:rFonts w:ascii="Times New Roman" w:hAnsi="Times New Roman" w:cs="Times New Roman"/>
                <w:sz w:val="17"/>
                <w:szCs w:val="17"/>
              </w:rPr>
              <w:t xml:space="preserve">REVISE (no Blockers; 11 Majors, 14 Minors)</w:t>
            </w:r>
          </w:p>
        </w:tc>
        <w:tc>
          <w:tcPr>
            <w:tcW w:w="2340" w:type="dxa"/>
          </w:tcPr>
          <w:p>
            <w:pPr>
              <w:spacing w:after="40"/>
            </w:pPr>
            <w:r>
              <w:rPr>
                <w:rFonts w:ascii="Times New Roman" w:hAnsi="Times New Roman" w:cs="Times New Roman"/>
                <w:sz w:val="17"/>
                <w:szCs w:val="17"/>
              </w:rPr>
              <w:t xml:space="preserve">v0.3: §17538.5 residence condition and advertising misdemeanor (verified first-hand); §17538(d)(2) placement; store trader data; sanctions/tax/disputes/personal-liability rows; neutral C.6; apps sentence; Google refund wording; DSA Arts. 11(3), 12(1); DDG §5 conflict; §48.081; conditions 12–16</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draft review</w:t>
            </w:r>
          </w:p>
        </w:tc>
        <w:tc>
          <w:tcPr>
            <w:tcW w:w="2340" w:type="dxa"/>
          </w:tcPr>
          <w:p>
            <w:pPr>
              <w:spacing w:after="40"/>
            </w:pPr>
            <w:r>
              <w:rPr>
                <w:rFonts w:ascii="Times New Roman" w:hAnsi="Times New Roman" w:cs="Times New Roman"/>
                <w:sz w:val="17"/>
                <w:szCs w:val="17"/>
              </w:rPr>
              <w:t xml:space="preserve">REVISE (no Blockers; 9 Majors)</w:t>
            </w:r>
          </w:p>
        </w:tc>
        <w:tc>
          <w:tcPr>
            <w:tcW w:w="2340" w:type="dxa"/>
          </w:tcPr>
          <w:p>
            <w:pPr>
              <w:spacing w:after="40"/>
            </w:pPr>
            <w:r>
              <w:rPr>
                <w:rFonts w:ascii="Times New Roman" w:hAnsi="Times New Roman" w:cs="Times New Roman"/>
                <w:sz w:val="17"/>
                <w:szCs w:val="17"/>
              </w:rPr>
              <w:t xml:space="preserve">Incorporated in v0.2: former-name sentence without dates and subject to counsel; earlier-identity sentence removed from public text (C.6); address label as filed; tax-ID row; complaints row; "can be sent"; logo ownership; publication conditions 8–11</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 cross-document final audit; research memos EV-232–235</w:t>
            </w:r>
          </w:p>
        </w:tc>
        <w:tc>
          <w:tcPr>
            <w:tcW w:w="2340" w:type="dxa"/>
          </w:tcPr>
          <w:p>
            <w:pPr>
              <w:spacing w:after="40"/>
            </w:pPr>
            <w:r>
              <w:rPr>
                <w:rFonts w:ascii="Times New Roman" w:hAnsi="Times New Roman" w:cs="Times New Roman"/>
                <w:sz w:val="17"/>
                <w:szCs w:val="17"/>
              </w:rPr>
              <w:t xml:space="preserve">REVISE (set: 1 Blocker, 8 Majors)</w:t>
            </w:r>
          </w:p>
        </w:tc>
        <w:tc>
          <w:tcPr>
            <w:tcW w:w="2340" w:type="dxa"/>
          </w:tcPr>
          <w:p>
            <w:pPr>
              <w:spacing w:after="40"/>
            </w:pPr>
            <w:r>
              <w:rPr>
                <w:rFonts w:ascii="Times New Roman" w:hAnsi="Times New Roman" w:cs="Times New Roman"/>
                <w:sz w:val="17"/>
                <w:szCs w:val="17"/>
              </w:rPr>
              <w:t xml:space="preserve">v0.4: cross-document redlines X-01–X-31 applied where they concern this document; authority labels updated from first-hand and research-memo checks (EV-238–264)</w:t>
            </w:r>
          </w:p>
        </w:tc>
      </w:tr>
    </w:tbl>
    <w:p>
      <w:pPr>
        <w:spacing w:after="60"/>
      </w:pPr>
    </w:p>
    <w:sectPr>
      <w:headerReference w:type="default" r:id="rIdHeader"/>
      <w:footerReference w:type="default" r:id="rIdFooter"/>
      <w:pgSz w:w="12240" w:h="15840"/>
      <w:pgMar w:top="1440" w:right="1440" w:bottom="1440" w:left="1440" w:header="708" w:footer="708" w:gutter="0"/>
    </w:sectPr>
  </w:body>
</w:document>
</file>

<file path=word/footer1.xml><?xml version="1.0" encoding="utf-8"?>
<w:ftr xmlns:w="http://schemas.openxmlformats.org/wordprocessingml/2006/main" xmlns:r="http://schemas.openxmlformats.org/officeDocument/2006/relationships">
  <w:p>
    <w:pPr>
      <w:spacing w:after="0"/>
      <w:jc w:val="center"/>
    </w:pPr>
    <w:r>
      <w:rPr>
        <w:rFonts w:ascii="Times New Roman" w:hAnsi="Times New Roman" w:cs="Times New Roman"/>
        <w:sz w:val="16"/>
        <w:szCs w:val="16"/>
      </w:rPr>
      <w:t xml:space="preserve">Page </w:t>
    </w:r>
    <w:r>
      <w:fldChar w:fldCharType="begin"/>
    </w:r>
    <w:r>
      <w:instrText xml:space="preserve"> PAGE </w:instrText>
    </w:r>
    <w:r>
      <w:fldChar w:fldCharType="separate"/>
    </w:r>
    <w:r>
      <w:rPr>
        <w:rFonts w:ascii="Times New Roman" w:hAnsi="Times New Roman" w:cs="Times New Roman"/>
        <w:sz w:val="16"/>
        <w:szCs w:val="16"/>
      </w:rPr>
      <w:t xml:space="preserve">1</w:t>
    </w:r>
    <w:r>
      <w:fldChar w:fldCharType="end"/>
    </w:r>
    <w:r>
      <w:rPr>
        <w:rFonts w:ascii="Times New Roman" w:hAnsi="Times New Roman" w:cs="Times New Roman"/>
        <w:sz w:val="16"/>
        <w:szCs w:val="16"/>
      </w:rPr>
      <w:t xml:space="preserve"> of </w:t>
    </w:r>
    <w:r>
      <w:fldChar w:fldCharType="begin"/>
    </w:r>
    <w:r>
      <w:instrText xml:space="preserve"> NUMPAGES </w:instrText>
    </w:r>
    <w:r>
      <w:fldChar w:fldCharType="separate"/>
    </w:r>
    <w:r>
      <w:rPr>
        <w:rFonts w:ascii="Times New Roman" w:hAnsi="Times New Roman" w:cs="Times New Roman"/>
        <w:sz w:val="16"/>
        <w:szCs w:val="16"/>
      </w:rPr>
      <w:t xml:space="preserve">1</w:t>
    </w:r>
    <w:r>
      <w:fldChar w:fldCharType="end"/>
    </w:r>
  </w:p>
  <w:p>
    <w:pPr>
      <w:spacing w:after="0"/>
      <w:jc w:val="center"/>
    </w:pPr>
    <w:r>
      <w:rPr>
        <w:rFonts w:ascii="Times New Roman" w:hAnsi="Times New Roman" w:cs="Times New Roman"/>
        <w:b/>
        <w:bCs/>
        <w:sz w:val="14"/>
        <w:szCs w:val="14"/>
      </w:rPr>
      <w:t xml:space="preserve">DRAFT — PREPARED FOR REVIEW BY LICENSED COUNSEL — NOT LEGAL ADVICE</w:t>
    </w:r>
  </w:p>
</w:ftr>
</file>

<file path=word/header1.xml><?xml version="1.0" encoding="utf-8"?>
<w:hdr xmlns:w="http://schemas.openxmlformats.org/wordprocessingml/2006/main" xmlns:r="http://schemas.openxmlformats.org/officeDocument/2006/relationships">
  <w:p>
    <w:pPr>
      <w:jc w:val="right"/>
    </w:pPr>
    <w:r>
      <w:rPr>
        <w:rFonts w:ascii="Times New Roman" w:hAnsi="Times New Roman" w:cs="Times New Roman"/>
        <w:sz w:val="16"/>
        <w:szCs w:val="16"/>
      </w:rPr>
      <w:t xml:space="preserve">POL-ID-001  ·  v0.4  ·  INTERNAL — LEGAL (Part B becomes PUBLIC on publication)</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0"/>
      <w:szCs w:val="30"/>
    </w:rPr>
  </w:style>
  <w:style w:type="paragraph" w:styleId="Heading2">
    <w:name w:val="heading 2"/>
    <w:basedOn w:val="Normal"/>
    <w:next w:val="Normal"/>
    <w:qFormat/>
    <w:pPr>
      <w:keepNext/>
      <w:spacing w:before="280" w:after="120"/>
      <w:outlineLvl w:val="1"/>
    </w:pPr>
    <w:rPr>
      <w:b/>
      <w:bCs/>
      <w:sz w:val="26"/>
      <w:szCs w:val="26"/>
    </w:rPr>
  </w:style>
  <w:style w:type="paragraph" w:styleId="Heading3">
    <w:name w:val="heading 3"/>
    <w:basedOn w:val="Normal"/>
    <w:next w:val="Normal"/>
    <w:qFormat/>
    <w:pPr>
      <w:keepNext/>
      <w:spacing w:before="200" w:after="120"/>
      <w:outlineLvl w:val="2"/>
    </w:pPr>
    <w:rPr>
      <w:b/>
      <w:bCs/>
      <w:sz w:val="24"/>
      <w:szCs w:val="24"/>
    </w:rPr>
  </w:style>
  <w:style w:type="paragraph" w:styleId="Heading4">
    <w:name w:val="heading 4"/>
    <w:basedOn w:val="Normal"/>
    <w:next w:val="Normal"/>
    <w:qFormat/>
    <w:pPr>
      <w:keepNext/>
      <w:spacing w:before="160" w:after="120"/>
      <w:outlineLvl w:val="3"/>
    </w:pPr>
    <w:rPr>
      <w:b/>
      <w:bCs/>
      <w:sz w:val="22"/>
      <w:szCs w:val="22"/>
    </w:rPr>
  </w:style>
  <w:style w:type="table" w:styleId="TableGrid">
    <w:name w:val="Table Grid"/>
    <w:tblPr>
      <w:tblBorders>
        <w:top w:val="single" w:sz="4" w:space="0" w:color="auto"/>
        <w:bottom w:val="single" w:sz="4" w:space="0" w:color="auto"/>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Legal Identity and Contact Page (public) — draft with drafting notes</dc:title>
  <dc:creator>HidzoVPN Legal KB</dc:creator>
  <dc:identifier>POL-ID-001</dc:identifier>
  <dcterms:created xsi:type="dcterms:W3CDTF">2026-09-28T09:52:26Z</dcterms:created>
</cp:coreProperties>
</file>