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Account and Data Deletion Policy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POL-DEL-001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with CTO</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How can a user delete an account or data, what is deleted, what is kept and why, and how long does it take?</w:t>
            </w:r>
          </w:p>
        </w:tc>
      </w:tr>
      <w:tr>
        <w:trPr>
          <w:cantSplit/>
        </w:trPr>
        <w:tc>
          <w:tcPr>
            <w:tcW w:w="4680" w:type="dxa"/>
          </w:tcPr>
          <w:p>
            <w:pPr>
              <w:spacing w:after="40"/>
            </w:pPr>
            <w:r>
              <w:rPr>
                <w:rFonts w:ascii="Times New Roman" w:hAnsi="Times New Roman" w:cs="Times New Roman"/>
                <w:sz w:val="17"/>
                <w:szCs w:val="17"/>
              </w:rPr>
              <w:t xml:space="preserve">Platform drivers</w:t>
            </w:r>
          </w:p>
        </w:tc>
        <w:tc>
          <w:tcPr>
            <w:tcW w:w="4680" w:type="dxa"/>
          </w:tcPr>
          <w:p>
            <w:pPr>
              <w:spacing w:after="40"/>
            </w:pPr>
            <w:r>
              <w:rPr>
                <w:rFonts w:ascii="Times New Roman" w:hAnsi="Times New Roman" w:cs="Times New Roman"/>
                <w:sz w:val="17"/>
                <w:szCs w:val="17"/>
              </w:rPr>
              <w:t xml:space="preserve">Apple Guideline 5.1.1(v) (in-app account deletion); Google Play User Data policy (in-app path and a web link that works without reinstalling the app; data-deletion requests without deleting the account) </w:t>
            </w:r>
            <w:r>
              <w:rPr>
                <w:rFonts w:ascii="Consolas" w:hAnsi="Consolas" w:cs="Times New Roman"/>
                <w:sz w:val="17"/>
                <w:szCs w:val="17"/>
              </w:rPr>
              <w:t xml:space="preserve">[VERIFY: EV-233]</w:t>
            </w:r>
          </w:p>
        </w:tc>
      </w:tr>
      <w:tr>
        <w:trPr>
          <w:cantSplit/>
        </w:trPr>
        <w:tc>
          <w:tcPr>
            <w:tcW w:w="4680" w:type="dxa"/>
          </w:tcPr>
          <w:p>
            <w:pPr>
              <w:spacing w:after="40"/>
            </w:pPr>
            <w:r>
              <w:rPr>
                <w:rFonts w:ascii="Times New Roman" w:hAnsi="Times New Roman" w:cs="Times New Roman"/>
                <w:sz w:val="17"/>
                <w:szCs w:val="17"/>
              </w:rPr>
              <w:t xml:space="preserve">Legal drivers</w:t>
            </w:r>
          </w:p>
        </w:tc>
        <w:tc>
          <w:tcPr>
            <w:tcW w:w="4680" w:type="dxa"/>
          </w:tcPr>
          <w:p>
            <w:pPr>
              <w:spacing w:after="40"/>
            </w:pPr>
            <w:r>
              <w:rPr>
                <w:rFonts w:ascii="Times New Roman" w:hAnsi="Times New Roman" w:cs="Times New Roman"/>
                <w:sz w:val="17"/>
                <w:szCs w:val="17"/>
              </w:rPr>
              <w:t xml:space="preserve">GDPR Art. 17; CCPA right to delete (if applicable); retention for tax and fraud prevention (RSK-027)</w:t>
            </w:r>
          </w:p>
        </w:tc>
      </w:tr>
      <w:tr>
        <w:trPr>
          <w:cantSplit/>
        </w:trPr>
        <w:tc>
          <w:tcPr>
            <w:tcW w:w="4680" w:type="dxa"/>
          </w:tcPr>
          <w:p>
            <w:pPr>
              <w:spacing w:after="40"/>
            </w:pPr>
            <w:r>
              <w:rPr>
                <w:rFonts w:ascii="Times New Roman" w:hAnsi="Times New Roman" w:cs="Times New Roman"/>
                <w:sz w:val="17"/>
                <w:szCs w:val="17"/>
              </w:rPr>
              <w:t xml:space="preserve">Engineering inputs</w:t>
            </w:r>
          </w:p>
        </w:tc>
        <w:tc>
          <w:tcPr>
            <w:tcW w:w="4680" w:type="dxa"/>
          </w:tcPr>
          <w:p>
            <w:pPr>
              <w:spacing w:after="40"/>
            </w:pPr>
            <w:r>
              <w:rPr>
                <w:rFonts w:ascii="Times New Roman" w:hAnsi="Times New Roman" w:cs="Times New Roman"/>
                <w:sz w:val="17"/>
                <w:szCs w:val="17"/>
              </w:rPr>
              <w:t xml:space="preserve">Deletion runbook across backend, Stripe, email provider, analytics, advertising and support tools (RSK-026); web deletion page; guest-data deletion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Retention source</w:t>
            </w:r>
          </w:p>
        </w:tc>
        <w:tc>
          <w:tcPr>
            <w:tcW w:w="4680" w:type="dxa"/>
          </w:tcPr>
          <w:p>
            <w:pPr>
              <w:spacing w:after="40"/>
            </w:pPr>
            <w:r>
              <w:rPr>
                <w:rFonts w:ascii="Times New Roman" w:hAnsi="Times New Roman" w:cs="Times New Roman"/>
                <w:sz w:val="17"/>
                <w:szCs w:val="17"/>
              </w:rPr>
              <w:t xml:space="preserve">POL-RET-000 (proposed, not implemented)</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Account and Data Deletion</w:t>
      </w:r>
    </w:p>
    <w:p>
      <w:pPr>
        <w:jc w:val="both"/>
      </w:pPr>
      <w:r>
        <w:rPr>
          <w:rFonts w:ascii="Times New Roman" w:hAnsi="Times New Roman" w:cs="Times New Roman"/>
          <w:b/>
          <w:bCs/>
        </w:rPr>
        <w:t xml:space="preserve">Version:</w:t>
      </w:r>
      <w:r>
        <w:rPr>
          <w:rFonts w:ascii="Times New Roman" w:hAnsi="Times New Roman" w:cs="Times New Roman"/>
        </w:rPr>
        <w:t xml:space="preserve"> 1.0 </w:t>
      </w:r>
      <w:r>
        <w:rPr>
          <w:rFonts w:ascii="Consolas" w:hAnsi="Consolas" w:cs="Times New Roman"/>
        </w:rPr>
        <w:t xml:space="preserve">[OPEN]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This notice explains how to delete your account in the HidzoVPN app and your personal information. It is issued by HidzoVPN, Inc., a Florida corporation, and supplements our Privacy Policy. </w:t>
      </w:r>
      <w:r>
        <w:rPr>
          <w:rFonts w:ascii="Consolas" w:hAnsi="Consolas" w:cs="Times New Roman"/>
        </w:rPr>
        <w:t xml:space="preserve">[OPEN: the app and developer name shown here must match the Google Play listing — Google Play Help 13327111]</w:t>
      </w:r>
    </w:p>
    <w:p>
      <w:pPr>
        <w:pStyle w:val="Heading2"/>
        <w:keepNext/>
      </w:pPr>
      <w:r>
        <w:rPr>
          <w:rFonts w:ascii="Times New Roman" w:hAnsi="Times New Roman" w:cs="Times New Roman"/>
        </w:rPr>
        <w:t xml:space="preserve">1. Your subscription</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If you bought Premium on our website</w:t>
      </w:r>
      <w:r>
        <w:rPr>
          <w:rFonts w:ascii="Times New Roman" w:hAnsi="Times New Roman" w:cs="Times New Roman"/>
        </w:rPr>
        <w:t xml:space="preserve">, deleting your account also cancels its renewal, and you will not be charged again </w:t>
      </w:r>
      <w:r>
        <w:rPr>
          <w:rFonts w:ascii="Consolas" w:hAnsi="Consolas" w:cs="Times New Roman"/>
        </w:rPr>
        <w:t xml:space="preserve">[ENGINEERING: automatic cancellation of the Stripe subscription when the account is deleted]</w:t>
      </w:r>
      <w:r>
        <w:rPr>
          <w:rFonts w:ascii="Times New Roman" w:hAnsi="Times New Roman" w:cs="Times New Roman"/>
        </w:rPr>
        <w:t xml:space="preserve">. Deletion does not by itself give a refund for the current period; see our Refund and Cancellation Policy.</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If you pay through Apple or Google</w:t>
      </w:r>
      <w:r>
        <w:rPr>
          <w:rFonts w:ascii="Times New Roman" w:hAnsi="Times New Roman" w:cs="Times New Roman"/>
        </w:rPr>
        <w:t xml:space="preserve">, deleting your account </w:t>
      </w:r>
      <w:r>
        <w:rPr>
          <w:rFonts w:ascii="Times New Roman" w:hAnsi="Times New Roman" w:cs="Times New Roman"/>
          <w:b/>
          <w:bCs/>
        </w:rPr>
        <w:t xml:space="preserve">does not</w:t>
      </w:r>
      <w:r>
        <w:rPr>
          <w:rFonts w:ascii="Times New Roman" w:hAnsi="Times New Roman" w:cs="Times New Roman"/>
        </w:rPr>
        <w:t xml:space="preserve"> cancel your subscription. Cancel it first in your Apple or Google account, as explained in our Refund and Cancellation Policy; otherwise Apple or Google will continue to charge you. </w:t>
      </w:r>
      <w:r>
        <w:rPr>
          <w:rFonts w:ascii="Consolas" w:hAnsi="Consolas" w:cs="Times New Roman"/>
        </w:rPr>
        <w:t xml:space="preserve">[ENGINEERING: the in-app deletion flow shows this warning and a link to the store's subscription page]</w:t>
      </w:r>
    </w:p>
    <w:p>
      <w:pPr>
        <w:pStyle w:val="Heading2"/>
        <w:keepNext/>
      </w:pPr>
      <w:r>
        <w:rPr>
          <w:rFonts w:ascii="Times New Roman" w:hAnsi="Times New Roman" w:cs="Times New Roman"/>
        </w:rPr>
        <w:t xml:space="preserve">2. How to delete your account</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Where</w:t>
            </w:r>
          </w:p>
        </w:tc>
        <w:tc>
          <w:tcPr>
            <w:tcW w:w="4680" w:type="dxa"/>
            <w:shd w:val="clear" w:color="auto" w:fill="D9D9D9"/>
          </w:tcPr>
          <w:p>
            <w:pPr>
              <w:spacing w:after="40"/>
            </w:pPr>
            <w:r>
              <w:rPr>
                <w:rFonts w:ascii="Times New Roman" w:hAnsi="Times New Roman" w:cs="Times New Roman"/>
                <w:b/>
                <w:bCs/>
                <w:sz w:val="17"/>
                <w:szCs w:val="17"/>
              </w:rPr>
              <w:t xml:space="preserve">How</w:t>
            </w:r>
          </w:p>
        </w:tc>
      </w:tr>
      <w:tr>
        <w:trPr>
          <w:cantSplit/>
        </w:trPr>
        <w:tc>
          <w:tcPr>
            <w:tcW w:w="4680" w:type="dxa"/>
          </w:tcPr>
          <w:p>
            <w:pPr>
              <w:spacing w:after="40"/>
            </w:pPr>
            <w:r>
              <w:rPr>
                <w:rFonts w:ascii="Times New Roman" w:hAnsi="Times New Roman" w:cs="Times New Roman"/>
                <w:sz w:val="17"/>
                <w:szCs w:val="17"/>
              </w:rPr>
              <w:t xml:space="preserve">In the app</w:t>
            </w:r>
          </w:p>
        </w:tc>
        <w:tc>
          <w:tcPr>
            <w:tcW w:w="4680" w:type="dxa"/>
          </w:tcPr>
          <w:p>
            <w:pPr>
              <w:spacing w:after="40"/>
            </w:pPr>
            <w:r>
              <w:rPr>
                <w:rFonts w:ascii="Consolas" w:hAnsi="Consolas" w:cs="Times New Roman"/>
                <w:sz w:val="17"/>
                <w:szCs w:val="17"/>
              </w:rPr>
              <w:t xml:space="preserve">[ENGINEERING: Settings → Account → Delete account]</w:t>
            </w:r>
          </w:p>
        </w:tc>
      </w:tr>
      <w:tr>
        <w:trPr>
          <w:cantSplit/>
        </w:trPr>
        <w:tc>
          <w:tcPr>
            <w:tcW w:w="4680" w:type="dxa"/>
          </w:tcPr>
          <w:p>
            <w:pPr>
              <w:spacing w:after="40"/>
            </w:pPr>
            <w:r>
              <w:rPr>
                <w:rFonts w:ascii="Times New Roman" w:hAnsi="Times New Roman" w:cs="Times New Roman"/>
                <w:sz w:val="17"/>
                <w:szCs w:val="17"/>
              </w:rPr>
              <w:t xml:space="preserve">On the web (you do not need the app)</w:t>
            </w:r>
          </w:p>
        </w:tc>
        <w:tc>
          <w:tcPr>
            <w:tcW w:w="4680" w:type="dxa"/>
          </w:tcPr>
          <w:p>
            <w:pPr>
              <w:spacing w:after="40"/>
            </w:pPr>
            <w:r>
              <w:rPr>
                <w:rFonts w:ascii="Consolas" w:hAnsi="Consolas" w:cs="Times New Roman"/>
                <w:sz w:val="17"/>
                <w:szCs w:val="17"/>
              </w:rPr>
              <w:t xml:space="preserve">[ENGINEERING: https://hidzovpn.com/delete-account]</w:t>
            </w:r>
            <w:r>
              <w:rPr>
                <w:rFonts w:ascii="Times New Roman" w:hAnsi="Times New Roman" w:cs="Times New Roman"/>
                <w:sz w:val="17"/>
                <w:szCs w:val="17"/>
              </w:rPr>
              <w:t xml:space="preserve"> — sign in with a one-time code sent to your account email and confirm</w:t>
            </w:r>
          </w:p>
        </w:tc>
      </w:tr>
      <w:tr>
        <w:trPr>
          <w:cantSplit/>
        </w:trPr>
        <w:tc>
          <w:tcPr>
            <w:tcW w:w="4680" w:type="dxa"/>
          </w:tcPr>
          <w:p>
            <w:pPr>
              <w:spacing w:after="40"/>
            </w:pPr>
            <w:r>
              <w:rPr>
                <w:rFonts w:ascii="Times New Roman" w:hAnsi="Times New Roman" w:cs="Times New Roman"/>
                <w:sz w:val="17"/>
                <w:szCs w:val="17"/>
              </w:rPr>
              <w:t xml:space="preserve">By email</w:t>
            </w:r>
          </w:p>
        </w:tc>
        <w:tc>
          <w:tcPr>
            <w:tcW w:w="4680" w:type="dxa"/>
          </w:tcPr>
          <w:p>
            <w:pPr>
              <w:spacing w:after="40"/>
            </w:pPr>
            <w:r>
              <w:rPr>
                <w:rFonts w:ascii="Times New Roman" w:hAnsi="Times New Roman" w:cs="Times New Roman"/>
                <w:sz w:val="17"/>
                <w:szCs w:val="17"/>
              </w:rPr>
              <w:t xml:space="preserve">Email </w:t>
            </w:r>
            <w:r>
              <w:rPr>
                <w:rFonts w:ascii="Consolas" w:hAnsi="Consolas" w:cs="Times New Roman"/>
                <w:sz w:val="17"/>
                <w:szCs w:val="17"/>
              </w:rPr>
              <w:t xml:space="preserve">[OPEN: privacy@hidzovpn.com]</w:t>
            </w:r>
            <w:r>
              <w:rPr>
                <w:rFonts w:ascii="Times New Roman" w:hAnsi="Times New Roman" w:cs="Times New Roman"/>
                <w:sz w:val="17"/>
                <w:szCs w:val="17"/>
              </w:rPr>
              <w:t xml:space="preserve"> from your account email with the subject "Delete Account"</w:t>
            </w:r>
          </w:p>
        </w:tc>
      </w:tr>
    </w:tbl>
    <w:p>
      <w:pPr>
        <w:spacing w:after="60"/>
      </w:pPr>
    </w:p>
    <w:p>
      <w:pPr>
        <w:jc w:val="both"/>
      </w:pPr>
      <w:r>
        <w:rPr>
          <w:rFonts w:ascii="Times New Roman" w:hAnsi="Times New Roman" w:cs="Times New Roman"/>
        </w:rPr>
        <w:t xml:space="preserve">We may ask you to confirm the request from your account email, or while signed in to the app, before we delete anything. We will email you when the deletion is complete. </w:t>
      </w:r>
      <w:r>
        <w:rPr>
          <w:rFonts w:ascii="Consolas" w:hAnsi="Consolas" w:cs="Times New Roman"/>
        </w:rPr>
        <w:t xml:space="preserve">[ENGINEERING: revoke Sign in with Apple tokens and disconnect Google sign-in on deletion]</w:t>
      </w:r>
    </w:p>
    <w:p>
      <w:pPr>
        <w:pStyle w:val="Heading2"/>
        <w:keepNext/>
      </w:pPr>
      <w:r>
        <w:rPr>
          <w:rFonts w:ascii="Times New Roman" w:hAnsi="Times New Roman" w:cs="Times New Roman"/>
        </w:rPr>
        <w:t xml:space="preserve">3. Deleting data without deleting your account</w:t>
      </w:r>
    </w:p>
    <w:p>
      <w:pPr>
        <w:jc w:val="both"/>
      </w:pPr>
      <w:r>
        <w:rPr>
          <w:rFonts w:ascii="Times New Roman" w:hAnsi="Times New Roman" w:cs="Times New Roman"/>
        </w:rPr>
        <w:t xml:space="preserve">You can ask us to delete particular information, such as support conversations or diagnostic reports, without closing your account. Email </w:t>
      </w:r>
      <w:r>
        <w:rPr>
          <w:rFonts w:ascii="Consolas" w:hAnsi="Consolas" w:cs="Times New Roman"/>
        </w:rPr>
        <w:t xml:space="preserve">[OPEN: privacy@hidzovpn.com]</w:t>
      </w:r>
      <w:r>
        <w:rPr>
          <w:rFonts w:ascii="Times New Roman" w:hAnsi="Times New Roman" w:cs="Times New Roman"/>
        </w:rPr>
        <w:t xml:space="preserve"> and tell us what you want deleted. </w:t>
      </w:r>
      <w:r>
        <w:rPr>
          <w:rFonts w:ascii="Consolas" w:hAnsi="Consolas" w:cs="Times New Roman"/>
        </w:rPr>
        <w:t xml:space="preserve">[ENGINEERING: confirm which categories can be deleted separately]</w:t>
      </w:r>
    </w:p>
    <w:p>
      <w:pPr>
        <w:pStyle w:val="Heading2"/>
        <w:keepNext/>
      </w:pPr>
      <w:r>
        <w:rPr>
          <w:rFonts w:ascii="Times New Roman" w:hAnsi="Times New Roman" w:cs="Times New Roman"/>
        </w:rPr>
        <w:t xml:space="preserve">4. If you use HidzoVPN without an account</w:t>
      </w:r>
    </w:p>
    <w:p>
      <w:pPr>
        <w:jc w:val="both"/>
      </w:pPr>
      <w:r>
        <w:rPr>
          <w:rFonts w:ascii="Times New Roman" w:hAnsi="Times New Roman" w:cs="Times New Roman"/>
        </w:rPr>
        <w:t xml:space="preserve">Information linked to your installation is removed from our active systems </w:t>
      </w:r>
      <w:r>
        <w:rPr>
          <w:rFonts w:ascii="Consolas" w:hAnsi="Consolas" w:cs="Times New Roman"/>
        </w:rPr>
        <w:t xml:space="preserve">[ENGINEERING: when — e.g. after X days of inactivity or when you delete the app and the installation identifier expires]</w:t>
      </w:r>
      <w:r>
        <w:rPr>
          <w:rFonts w:ascii="Times New Roman" w:hAnsi="Times New Roman" w:cs="Times New Roman"/>
        </w:rPr>
        <w:t xml:space="preserve">. You can also ask us to delete it by emailing </w:t>
      </w:r>
      <w:r>
        <w:rPr>
          <w:rFonts w:ascii="Consolas" w:hAnsi="Consolas" w:cs="Times New Roman"/>
        </w:rPr>
        <w:t xml:space="preserve">[OPEN: privacy@hidzovpn.com]</w:t>
      </w:r>
      <w:r>
        <w:rPr>
          <w:rFonts w:ascii="Times New Roman" w:hAnsi="Times New Roman" w:cs="Times New Roman"/>
        </w:rPr>
        <w:t xml:space="preserve"> with the installation identifier shown in </w:t>
      </w:r>
      <w:r>
        <w:rPr>
          <w:rFonts w:ascii="Consolas" w:hAnsi="Consolas" w:cs="Times New Roman"/>
        </w:rPr>
        <w:t xml:space="preserve">[ENGINEERING: Settings → About]</w:t>
      </w:r>
      <w:r>
        <w:rPr>
          <w:rFonts w:ascii="Times New Roman" w:hAnsi="Times New Roman" w:cs="Times New Roman"/>
        </w:rPr>
        <w:t xml:space="preserve">. We may ask you to confirm the request from the app on that device </w:t>
      </w:r>
      <w:r>
        <w:rPr>
          <w:rFonts w:ascii="Consolas" w:hAnsi="Consolas" w:cs="Times New Roman"/>
        </w:rPr>
        <w:t xml:space="preserve">[ENGINEERING]</w:t>
      </w:r>
      <w:r>
        <w:rPr>
          <w:rFonts w:ascii="Times New Roman" w:hAnsi="Times New Roman" w:cs="Times New Roman"/>
        </w:rPr>
        <w:t xml:space="preserve">.</w:t>
      </w:r>
    </w:p>
    <w:p>
      <w:pPr>
        <w:pStyle w:val="Heading2"/>
        <w:keepNext/>
      </w:pPr>
      <w:r>
        <w:rPr>
          <w:rFonts w:ascii="Times New Roman" w:hAnsi="Times New Roman" w:cs="Times New Roman"/>
        </w:rPr>
        <w:t xml:space="preserve">5. What we delete and what we keep</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Information</w:t>
            </w:r>
          </w:p>
        </w:tc>
        <w:tc>
          <w:tcPr>
            <w:tcW w:w="4680" w:type="dxa"/>
            <w:shd w:val="clear" w:color="auto" w:fill="D9D9D9"/>
          </w:tcPr>
          <w:p>
            <w:pPr>
              <w:spacing w:after="40"/>
            </w:pPr>
            <w:r>
              <w:rPr>
                <w:rFonts w:ascii="Times New Roman" w:hAnsi="Times New Roman" w:cs="Times New Roman"/>
                <w:b/>
                <w:bCs/>
                <w:sz w:val="17"/>
                <w:szCs w:val="17"/>
              </w:rPr>
              <w:t xml:space="preserve">What happens</w:t>
            </w:r>
          </w:p>
        </w:tc>
      </w:tr>
      <w:tr>
        <w:trPr>
          <w:cantSplit/>
        </w:trPr>
        <w:tc>
          <w:tcPr>
            <w:tcW w:w="4680" w:type="dxa"/>
          </w:tcPr>
          <w:p>
            <w:pPr>
              <w:spacing w:after="40"/>
            </w:pPr>
            <w:r>
              <w:rPr>
                <w:rFonts w:ascii="Times New Roman" w:hAnsi="Times New Roman" w:cs="Times New Roman"/>
                <w:sz w:val="17"/>
                <w:szCs w:val="17"/>
              </w:rPr>
              <w:t xml:space="preserve">Account information (email, account identifier, linked devices, settings)</w:t>
            </w:r>
          </w:p>
        </w:tc>
        <w:tc>
          <w:tcPr>
            <w:tcW w:w="4680" w:type="dxa"/>
          </w:tcPr>
          <w:p>
            <w:pPr>
              <w:spacing w:after="40"/>
            </w:pPr>
            <w:r>
              <w:rPr>
                <w:rFonts w:ascii="Times New Roman" w:hAnsi="Times New Roman" w:cs="Times New Roman"/>
                <w:sz w:val="17"/>
                <w:szCs w:val="17"/>
              </w:rPr>
              <w:t xml:space="preserve">Deleted from our active systems within 30 days after we receive your request, or after you confirm it if we ask you to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Connection information</w:t>
            </w:r>
          </w:p>
        </w:tc>
        <w:tc>
          <w:tcPr>
            <w:tcW w:w="4680" w:type="dxa"/>
          </w:tcPr>
          <w:p>
            <w:pPr>
              <w:spacing w:after="40"/>
            </w:pPr>
            <w:r>
              <w:rPr>
                <w:rFonts w:ascii="Times New Roman" w:hAnsi="Times New Roman" w:cs="Times New Roman"/>
                <w:sz w:val="17"/>
                <w:szCs w:val="17"/>
              </w:rPr>
              <w:t xml:space="preserve">Deleted on the schedule in Section 11 of our Privacy Policy; any that still exists when you delete your account is deleted within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Support messages</w:t>
            </w:r>
          </w:p>
        </w:tc>
        <w:tc>
          <w:tcPr>
            <w:tcW w:w="4680" w:type="dxa"/>
          </w:tcPr>
          <w:p>
            <w:pPr>
              <w:spacing w:after="40"/>
            </w:pPr>
            <w:r>
              <w:rPr>
                <w:rFonts w:ascii="Times New Roman" w:hAnsi="Times New Roman" w:cs="Times New Roman"/>
                <w:sz w:val="17"/>
                <w:szCs w:val="17"/>
              </w:rPr>
              <w:t xml:space="preserve">Deleted when you delete your account, unless needed for an open refund, dispute or legal matter</w:t>
            </w:r>
          </w:p>
        </w:tc>
      </w:tr>
      <w:tr>
        <w:trPr>
          <w:cantSplit/>
        </w:trPr>
        <w:tc>
          <w:tcPr>
            <w:tcW w:w="4680" w:type="dxa"/>
          </w:tcPr>
          <w:p>
            <w:pPr>
              <w:spacing w:after="40"/>
            </w:pPr>
            <w:r>
              <w:rPr>
                <w:rFonts w:ascii="Times New Roman" w:hAnsi="Times New Roman" w:cs="Times New Roman"/>
                <w:sz w:val="17"/>
                <w:szCs w:val="17"/>
              </w:rPr>
              <w:t xml:space="preserve">Analytics and advertising measurement linked to your account or device</w:t>
            </w:r>
          </w:p>
        </w:tc>
        <w:tc>
          <w:tcPr>
            <w:tcW w:w="4680" w:type="dxa"/>
          </w:tcPr>
          <w:p>
            <w:pPr>
              <w:spacing w:after="40"/>
            </w:pPr>
            <w:r>
              <w:rPr>
                <w:rFonts w:ascii="Times New Roman" w:hAnsi="Times New Roman" w:cs="Times New Roman"/>
                <w:sz w:val="17"/>
                <w:szCs w:val="17"/>
              </w:rPr>
              <w:t xml:space="preserve">Deleted or de-identified in our systems; we send deletion requests to our service providers </w:t>
            </w:r>
            <w:r>
              <w:rPr>
                <w:rFonts w:ascii="Consolas" w:hAnsi="Consolas" w:cs="Times New Roman"/>
                <w:sz w:val="17"/>
                <w:szCs w:val="17"/>
              </w:rPr>
              <w:t xml:space="preserve">[ENGINEERING: list]</w:t>
            </w:r>
          </w:p>
        </w:tc>
      </w:tr>
      <w:tr>
        <w:trPr>
          <w:cantSplit/>
        </w:trPr>
        <w:tc>
          <w:tcPr>
            <w:tcW w:w="4680" w:type="dxa"/>
          </w:tcPr>
          <w:p>
            <w:pPr>
              <w:spacing w:after="40"/>
            </w:pPr>
            <w:r>
              <w:rPr>
                <w:rFonts w:ascii="Times New Roman" w:hAnsi="Times New Roman" w:cs="Times New Roman"/>
                <w:sz w:val="17"/>
                <w:szCs w:val="17"/>
              </w:rPr>
              <w:t xml:space="preserve">Purchase, refund, tax and accounting records</w:t>
            </w:r>
          </w:p>
        </w:tc>
        <w:tc>
          <w:tcPr>
            <w:tcW w:w="4680" w:type="dxa"/>
          </w:tcPr>
          <w:p>
            <w:pPr>
              <w:spacing w:after="40"/>
            </w:pPr>
            <w:r>
              <w:rPr>
                <w:rFonts w:ascii="Times New Roman" w:hAnsi="Times New Roman" w:cs="Times New Roman"/>
                <w:b/>
                <w:bCs/>
                <w:sz w:val="17"/>
                <w:szCs w:val="17"/>
              </w:rPr>
              <w:t xml:space="preserve">Kept</w:t>
            </w:r>
            <w:r>
              <w:rPr>
                <w:rFonts w:ascii="Times New Roman" w:hAnsi="Times New Roman" w:cs="Times New Roman"/>
                <w:sz w:val="17"/>
                <w:szCs w:val="17"/>
              </w:rPr>
              <w:t xml:space="preserve"> for the period tax and accounting law requires </w:t>
            </w:r>
            <w:r>
              <w:rPr>
                <w:rFonts w:ascii="Consolas" w:hAnsi="Consolas" w:cs="Times New Roman"/>
                <w:sz w:val="17"/>
                <w:szCs w:val="17"/>
              </w:rPr>
              <w:t xml:space="preserve">[VERIFY and tax counsel: U.S. and Florida periods; EU VAT records for digital services may require up to 10 years]</w:t>
            </w:r>
          </w:p>
        </w:tc>
      </w:tr>
      <w:tr>
        <w:trPr>
          <w:cantSplit/>
        </w:trPr>
        <w:tc>
          <w:tcPr>
            <w:tcW w:w="4680" w:type="dxa"/>
          </w:tcPr>
          <w:p>
            <w:pPr>
              <w:spacing w:after="40"/>
            </w:pPr>
            <w:r>
              <w:rPr>
                <w:rFonts w:ascii="Times New Roman" w:hAnsi="Times New Roman" w:cs="Times New Roman"/>
                <w:sz w:val="17"/>
                <w:szCs w:val="17"/>
              </w:rPr>
              <w:t xml:space="preserve">Records needed to prevent fraud or abuse, including device and payment identifiers blocked under our Acceptable Use Policy</w:t>
            </w:r>
          </w:p>
        </w:tc>
        <w:tc>
          <w:tcPr>
            <w:tcW w:w="4680" w:type="dxa"/>
          </w:tcPr>
          <w:p>
            <w:pPr>
              <w:spacing w:after="40"/>
            </w:pPr>
            <w:r>
              <w:rPr>
                <w:rFonts w:ascii="Times New Roman" w:hAnsi="Times New Roman" w:cs="Times New Roman"/>
                <w:b/>
                <w:bCs/>
                <w:sz w:val="17"/>
                <w:szCs w:val="17"/>
              </w:rPr>
              <w:t xml:space="preserve">Kept</w:t>
            </w:r>
            <w:r>
              <w:rPr>
                <w:rFonts w:ascii="Times New Roman" w:hAnsi="Times New Roman" w:cs="Times New Roman"/>
                <w:sz w:val="17"/>
                <w:szCs w:val="17"/>
              </w:rPr>
              <w:t xml:space="preserve"> for up to 24 months, or longer only for a documented incident or legal claim </w:t>
            </w:r>
            <w:r>
              <w:rPr>
                <w:rFonts w:ascii="Consolas" w:hAnsi="Consolas" w:cs="Times New Roman"/>
                <w:sz w:val="17"/>
                <w:szCs w:val="17"/>
              </w:rPr>
              <w:t xml:space="preserve">[ENGINEERING and COUNSEL]</w:t>
            </w:r>
          </w:p>
        </w:tc>
      </w:tr>
      <w:tr>
        <w:trPr>
          <w:cantSplit/>
        </w:trPr>
        <w:tc>
          <w:tcPr>
            <w:tcW w:w="4680" w:type="dxa"/>
          </w:tcPr>
          <w:p>
            <w:pPr>
              <w:spacing w:after="40"/>
            </w:pPr>
            <w:r>
              <w:rPr>
                <w:rFonts w:ascii="Times New Roman" w:hAnsi="Times New Roman" w:cs="Times New Roman"/>
                <w:sz w:val="17"/>
                <w:szCs w:val="17"/>
              </w:rPr>
              <w:t xml:space="preserve">Information covered by a legal hold, a preservation request or an open dispute</w:t>
            </w:r>
          </w:p>
        </w:tc>
        <w:tc>
          <w:tcPr>
            <w:tcW w:w="4680" w:type="dxa"/>
          </w:tcPr>
          <w:p>
            <w:pPr>
              <w:spacing w:after="40"/>
            </w:pPr>
            <w:r>
              <w:rPr>
                <w:rFonts w:ascii="Times New Roman" w:hAnsi="Times New Roman" w:cs="Times New Roman"/>
                <w:b/>
                <w:bCs/>
                <w:sz w:val="17"/>
                <w:szCs w:val="17"/>
              </w:rPr>
              <w:t xml:space="preserve">Kept</w:t>
            </w:r>
            <w:r>
              <w:rPr>
                <w:rFonts w:ascii="Times New Roman" w:hAnsi="Times New Roman" w:cs="Times New Roman"/>
                <w:sz w:val="17"/>
                <w:szCs w:val="17"/>
              </w:rPr>
              <w:t xml:space="preserve"> until the hold or dispute ends, then deleted</w:t>
            </w:r>
          </w:p>
        </w:tc>
      </w:tr>
      <w:tr>
        <w:trPr>
          <w:cantSplit/>
        </w:trPr>
        <w:tc>
          <w:tcPr>
            <w:tcW w:w="4680" w:type="dxa"/>
          </w:tcPr>
          <w:p>
            <w:pPr>
              <w:spacing w:after="40"/>
            </w:pPr>
            <w:r>
              <w:rPr>
                <w:rFonts w:ascii="Times New Roman" w:hAnsi="Times New Roman" w:cs="Times New Roman"/>
                <w:sz w:val="17"/>
                <w:szCs w:val="17"/>
              </w:rPr>
              <w:t xml:space="preserve">A record of your deletion request</w:t>
            </w:r>
          </w:p>
        </w:tc>
        <w:tc>
          <w:tcPr>
            <w:tcW w:w="4680" w:type="dxa"/>
          </w:tcPr>
          <w:p>
            <w:pPr>
              <w:spacing w:after="40"/>
            </w:pPr>
            <w:r>
              <w:rPr>
                <w:rFonts w:ascii="Times New Roman" w:hAnsi="Times New Roman" w:cs="Times New Roman"/>
                <w:b/>
                <w:bCs/>
                <w:sz w:val="17"/>
                <w:szCs w:val="17"/>
              </w:rPr>
              <w:t xml:space="preserve">Kept</w:t>
            </w:r>
            <w:r>
              <w:rPr>
                <w:rFonts w:ascii="Times New Roman" w:hAnsi="Times New Roman" w:cs="Times New Roman"/>
                <w:sz w:val="17"/>
                <w:szCs w:val="17"/>
              </w:rPr>
              <w:t xml:space="preserve"> up to 5 years to show that we handled it </w:t>
            </w:r>
            <w:r>
              <w:rPr>
                <w:rFonts w:ascii="Consolas" w:hAnsi="Consolas" w:cs="Times New Roman"/>
                <w:sz w:val="17"/>
                <w:szCs w:val="17"/>
              </w:rPr>
              <w:t xml:space="preserve">[COUNSEL]</w:t>
            </w:r>
          </w:p>
        </w:tc>
      </w:tr>
      <w:tr>
        <w:trPr>
          <w:cantSplit/>
        </w:trPr>
        <w:tc>
          <w:tcPr>
            <w:tcW w:w="4680" w:type="dxa"/>
          </w:tcPr>
          <w:p>
            <w:pPr>
              <w:spacing w:after="40"/>
            </w:pPr>
            <w:r>
              <w:rPr>
                <w:rFonts w:ascii="Times New Roman" w:hAnsi="Times New Roman" w:cs="Times New Roman"/>
                <w:sz w:val="17"/>
                <w:szCs w:val="17"/>
              </w:rPr>
              <w:t xml:space="preserve">Backups</w:t>
            </w:r>
          </w:p>
        </w:tc>
        <w:tc>
          <w:tcPr>
            <w:tcW w:w="4680" w:type="dxa"/>
          </w:tcPr>
          <w:p>
            <w:pPr>
              <w:spacing w:after="40"/>
            </w:pPr>
            <w:r>
              <w:rPr>
                <w:rFonts w:ascii="Times New Roman" w:hAnsi="Times New Roman" w:cs="Times New Roman"/>
                <w:sz w:val="17"/>
                <w:szCs w:val="17"/>
              </w:rPr>
              <w:t xml:space="preserve">Deleted information is removed when backups expire, within </w:t>
            </w:r>
            <w:r>
              <w:rPr>
                <w:rFonts w:ascii="Consolas" w:hAnsi="Consolas" w:cs="Times New Roman"/>
                <w:sz w:val="17"/>
                <w:szCs w:val="17"/>
              </w:rPr>
              <w:t xml:space="preserve">[ENGINEERING: 90 days]</w:t>
            </w:r>
          </w:p>
        </w:tc>
      </w:tr>
    </w:tbl>
    <w:p>
      <w:pPr>
        <w:spacing w:after="60"/>
      </w:pPr>
    </w:p>
    <w:p>
      <w:pPr>
        <w:jc w:val="both"/>
      </w:pPr>
      <w:r>
        <w:rPr>
          <w:rFonts w:ascii="Times New Roman" w:hAnsi="Times New Roman" w:cs="Times New Roman"/>
        </w:rPr>
        <w:t xml:space="preserve">Information held by Apple and Google </w:t>
      </w:r>
      <w:r>
        <w:rPr>
          <w:rFonts w:ascii="Consolas" w:hAnsi="Consolas" w:cs="Times New Roman"/>
        </w:rPr>
        <w:t xml:space="preserve">[COUNSEL: and our payment processor, for its own purposes — POL-SUB-001 A.1]</w:t>
      </w:r>
      <w:r>
        <w:rPr>
          <w:rFonts w:ascii="Times New Roman" w:hAnsi="Times New Roman" w:cs="Times New Roman"/>
        </w:rPr>
        <w:t xml:space="preserve"> </w:t>
      </w:r>
      <w:r>
        <w:rPr>
          <w:rFonts w:ascii="Consolas" w:hAnsi="Consolas" w:cs="Times New Roman"/>
        </w:rPr>
        <w:t xml:space="preserve">[OPEN — BRF-2026-001 D4: and advertising providers in the Free Service]</w:t>
      </w:r>
      <w:r>
        <w:rPr>
          <w:rFonts w:ascii="Times New Roman" w:hAnsi="Times New Roman" w:cs="Times New Roman"/>
        </w:rPr>
        <w:t xml:space="preserve">, acting as independent businesses, is not deleted by us. You can contact them directly.</w:t>
      </w:r>
    </w:p>
    <w:p>
      <w:pPr>
        <w:pStyle w:val="Heading2"/>
        <w:keepNext/>
      </w:pPr>
      <w:r>
        <w:rPr>
          <w:rFonts w:ascii="Times New Roman" w:hAnsi="Times New Roman" w:cs="Times New Roman"/>
        </w:rPr>
        <w:t xml:space="preserve">6. After deletion</w:t>
      </w:r>
    </w:p>
    <w:p>
      <w:pPr>
        <w:jc w:val="both"/>
      </w:pPr>
      <w:r>
        <w:rPr>
          <w:rFonts w:ascii="Times New Roman" w:hAnsi="Times New Roman" w:cs="Times New Roman"/>
        </w:rPr>
        <w:t xml:space="preserve">Deletion cannot be undone. You will lose your linked devices and settings. If you still have an Apple or Google subscription, it continues until you cancel it with them </w:t>
      </w:r>
      <w:r>
        <w:rPr>
          <w:rFonts w:ascii="Consolas" w:hAnsi="Consolas" w:cs="Times New Roman"/>
        </w:rPr>
        <w:t xml:space="preserve">[ENGINEERING: whether it can be restored to a new account]</w:t>
      </w:r>
      <w:r>
        <w:rPr>
          <w:rFonts w:ascii="Times New Roman" w:hAnsi="Times New Roman" w:cs="Times New Roman"/>
        </w:rPr>
        <w:t xml:space="preserve">. You can create a new account later, unless we closed your account under our Acceptable Use Policy.</w:t>
      </w:r>
    </w:p>
    <w:p>
      <w:pPr>
        <w:pStyle w:val="Heading2"/>
        <w:keepNext/>
      </w:pPr>
      <w:r>
        <w:rPr>
          <w:rFonts w:ascii="Times New Roman" w:hAnsi="Times New Roman" w:cs="Times New Roman"/>
        </w:rPr>
        <w:t xml:space="preserve">7. Questions</w:t>
      </w:r>
    </w:p>
    <w:p>
      <w:pPr>
        <w:jc w:val="both"/>
      </w:pPr>
      <w:r>
        <w:rPr>
          <w:rFonts w:ascii="Times New Roman" w:hAnsi="Times New Roman" w:cs="Times New Roman"/>
        </w:rPr>
        <w:t xml:space="preserve">Email </w:t>
      </w:r>
      <w:r>
        <w:rPr>
          <w:rFonts w:ascii="Consolas" w:hAnsi="Consolas" w:cs="Times New Roman"/>
        </w:rPr>
        <w:t xml:space="preserve">[OPEN: privacy@hidzovpn.com]</w:t>
      </w:r>
      <w:r>
        <w:rPr>
          <w:rFonts w:ascii="Times New Roman" w:hAnsi="Times New Roman" w:cs="Times New Roman"/>
        </w:rPr>
        <w:t xml:space="preserve">. See our Privacy Policy for your other rights.</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Basis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In-app deletion; tell users billing continues through Apple; revoke Sign in with Apple tokens; confirm completion</w:t>
            </w:r>
          </w:p>
        </w:tc>
        <w:tc>
          <w:tcPr>
            <w:tcW w:w="3120" w:type="dxa"/>
          </w:tcPr>
          <w:p>
            <w:pPr>
              <w:spacing w:after="40"/>
            </w:pPr>
            <w:r>
              <w:rPr>
                <w:rFonts w:ascii="Times New Roman" w:hAnsi="Times New Roman" w:cs="Times New Roman"/>
                <w:sz w:val="17"/>
                <w:szCs w:val="17"/>
              </w:rPr>
              <w:t xml:space="preserve">Apple Guideline 5.1.1(v); Apple "Offering account deletion in your app"</w:t>
            </w:r>
          </w:p>
        </w:tc>
        <w:tc>
          <w:tcPr>
            <w:tcW w:w="3120" w:type="dxa"/>
          </w:tcPr>
          <w:p>
            <w:pPr>
              <w:spacing w:after="40"/>
            </w:pPr>
            <w:r>
              <w:rPr>
                <w:rFonts w:ascii="Times New Roman" w:hAnsi="Times New Roman" w:cs="Times New Roman"/>
                <w:sz w:val="17"/>
                <w:szCs w:val="17"/>
              </w:rPr>
              <w:t xml:space="preserve">Reported (EV-236)</w:t>
            </w:r>
          </w:p>
        </w:tc>
      </w:tr>
      <w:tr>
        <w:trPr>
          <w:cantSplit/>
        </w:trPr>
        <w:tc>
          <w:tcPr>
            <w:tcW w:w="3120" w:type="dxa"/>
          </w:tcPr>
          <w:p>
            <w:pPr>
              <w:spacing w:after="40"/>
            </w:pPr>
            <w:r>
              <w:rPr>
                <w:rFonts w:ascii="Times New Roman" w:hAnsi="Times New Roman" w:cs="Times New Roman"/>
                <w:sz w:val="17"/>
                <w:szCs w:val="17"/>
              </w:rPr>
              <w:t xml:space="preserve">Preservation after a CSAM report</w:t>
            </w:r>
          </w:p>
        </w:tc>
        <w:tc>
          <w:tcPr>
            <w:tcW w:w="3120" w:type="dxa"/>
          </w:tcPr>
          <w:p>
            <w:pPr>
              <w:spacing w:after="40"/>
            </w:pPr>
            <w:r>
              <w:rPr>
                <w:rFonts w:ascii="Times New Roman" w:hAnsi="Times New Roman" w:cs="Times New Roman"/>
                <w:sz w:val="17"/>
                <w:szCs w:val="17"/>
              </w:rPr>
              <w:t xml:space="preserve">18 U.S.C. §2258A(h) (1 year)</w:t>
            </w:r>
          </w:p>
        </w:tc>
        <w:tc>
          <w:tcPr>
            <w:tcW w:w="3120" w:type="dxa"/>
          </w:tcPr>
          <w:p>
            <w:pPr>
              <w:spacing w:after="40"/>
            </w:pPr>
            <w:r>
              <w:rPr>
                <w:rFonts w:ascii="Times New Roman" w:hAnsi="Times New Roman" w:cs="Times New Roman"/>
                <w:sz w:val="17"/>
                <w:szCs w:val="17"/>
              </w:rPr>
              <w:t xml:space="preserve">Reported (EV-236); applicability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Web deletion link naming the app/developer as on the listing; steps before deletion (e.g. cancelling a subscription) clearly outlined; retention disclosed</w:t>
            </w:r>
          </w:p>
        </w:tc>
        <w:tc>
          <w:tcPr>
            <w:tcW w:w="3120" w:type="dxa"/>
          </w:tcPr>
          <w:p>
            <w:pPr>
              <w:spacing w:after="40"/>
            </w:pPr>
            <w:r>
              <w:rPr>
                <w:rFonts w:ascii="Times New Roman" w:hAnsi="Times New Roman" w:cs="Times New Roman"/>
                <w:sz w:val="17"/>
                <w:szCs w:val="17"/>
              </w:rPr>
              <w:t xml:space="preserve">Google Play Help 13327111</w:t>
            </w:r>
          </w:p>
        </w:tc>
        <w:tc>
          <w:tcPr>
            <w:tcW w:w="3120" w:type="dxa"/>
          </w:tcPr>
          <w:p>
            <w:pPr>
              <w:spacing w:after="40"/>
            </w:pPr>
            <w:r>
              <w:rPr>
                <w:rFonts w:ascii="Times New Roman" w:hAnsi="Times New Roman" w:cs="Times New Roman"/>
                <w:sz w:val="17"/>
                <w:szCs w:val="17"/>
              </w:rPr>
              <w:t xml:space="preserve">Reported (EV-236). Deleting data without deleting the account is not stated as mandatory by Google; required where GDPR Art. 17 / CCPA §1798.105 apply </w:t>
            </w:r>
            <w:r>
              <w:rPr>
                <w:rFonts w:ascii="Consolas" w:hAnsi="Consolas" w:cs="Times New Roman"/>
                <w:sz w:val="17"/>
                <w:szCs w:val="17"/>
              </w:rPr>
              <w:t xml:space="preserve">[VERIFY: EV-233]</w:t>
            </w:r>
          </w:p>
        </w:tc>
      </w:tr>
      <w:tr>
        <w:trPr>
          <w:cantSplit/>
        </w:trPr>
        <w:tc>
          <w:tcPr>
            <w:tcW w:w="3120" w:type="dxa"/>
          </w:tcPr>
          <w:p>
            <w:pPr>
              <w:spacing w:after="40"/>
            </w:pPr>
            <w:r>
              <w:rPr>
                <w:rFonts w:ascii="Times New Roman" w:hAnsi="Times New Roman" w:cs="Times New Roman"/>
                <w:sz w:val="17"/>
                <w:szCs w:val="17"/>
              </w:rPr>
              <w:t xml:space="preserve">Erasure and exceptions</w:t>
            </w:r>
          </w:p>
        </w:tc>
        <w:tc>
          <w:tcPr>
            <w:tcW w:w="3120" w:type="dxa"/>
          </w:tcPr>
          <w:p>
            <w:pPr>
              <w:spacing w:after="40"/>
            </w:pPr>
            <w:r>
              <w:rPr>
                <w:rFonts w:ascii="Times New Roman" w:hAnsi="Times New Roman" w:cs="Times New Roman"/>
                <w:sz w:val="17"/>
                <w:szCs w:val="17"/>
              </w:rPr>
              <w:t xml:space="preserve">GDPR Art. 17(3)(b), (e) (legal obligation; legal claims); CCPA §1798.105 exceptions (if applicable)</w:t>
            </w:r>
          </w:p>
        </w:tc>
        <w:tc>
          <w:tcPr>
            <w:tcW w:w="3120" w:type="dxa"/>
          </w:tcPr>
          <w:p>
            <w:pPr>
              <w:spacing w:after="40"/>
            </w:pPr>
            <w:r>
              <w:rPr>
                <w:rFonts w:ascii="Consolas" w:hAnsi="Consolas" w:cs="Times New Roman"/>
                <w:sz w:val="17"/>
                <w:szCs w:val="17"/>
              </w:rPr>
              <w:t xml:space="preserve">[VERIFY: EV-233]</w:t>
            </w:r>
          </w:p>
        </w:tc>
      </w:tr>
      <w:tr>
        <w:trPr>
          <w:cantSplit/>
        </w:trPr>
        <w:tc>
          <w:tcPr>
            <w:tcW w:w="3120" w:type="dxa"/>
          </w:tcPr>
          <w:p>
            <w:pPr>
              <w:spacing w:after="40"/>
            </w:pPr>
            <w:r>
              <w:rPr>
                <w:rFonts w:ascii="Times New Roman" w:hAnsi="Times New Roman" w:cs="Times New Roman"/>
                <w:sz w:val="17"/>
                <w:szCs w:val="17"/>
              </w:rPr>
              <w:t xml:space="preserve">Retention periods</w:t>
            </w:r>
          </w:p>
        </w:tc>
        <w:tc>
          <w:tcPr>
            <w:tcW w:w="3120" w:type="dxa"/>
          </w:tcPr>
          <w:p>
            <w:pPr>
              <w:spacing w:after="40"/>
            </w:pPr>
            <w:r>
              <w:rPr>
                <w:rFonts w:ascii="Times New Roman" w:hAnsi="Times New Roman" w:cs="Times New Roman"/>
                <w:sz w:val="17"/>
                <w:szCs w:val="17"/>
              </w:rPr>
              <w:t xml:space="preserve">POL-RET-000 (proposed; not implemented)</w:t>
            </w:r>
          </w:p>
        </w:tc>
        <w:tc>
          <w:tcPr>
            <w:tcW w:w="3120" w:type="dxa"/>
          </w:tcPr>
          <w:p>
            <w:pPr>
              <w:spacing w:after="40"/>
            </w:pPr>
            <w:r>
              <w:rPr>
                <w:rFonts w:ascii="Times New Roman" w:hAnsi="Times New Roman" w:cs="Times New Roman"/>
                <w:sz w:val="17"/>
                <w:szCs w:val="17"/>
              </w:rPr>
              <w:t xml:space="preserve">Internal — </w:t>
            </w:r>
            <w:r>
              <w:rPr>
                <w:rFonts w:ascii="Consolas" w:hAnsi="Consolas" w:cs="Times New Roman"/>
                <w:sz w:val="17"/>
                <w:szCs w:val="17"/>
              </w:rPr>
              <w:t xml:space="preserve">[ENGINEERING]</w:t>
            </w:r>
          </w:p>
        </w:tc>
      </w:tr>
    </w:tbl>
    <w:p>
      <w:pPr>
        <w:spacing w:after="60"/>
      </w:pPr>
    </w:p>
    <w:p>
      <w:pPr>
        <w:pStyle w:val="Heading3"/>
        <w:keepNext/>
      </w:pPr>
      <w:r>
        <w:rPr>
          <w:rFonts w:ascii="Times New Roman" w:hAnsi="Times New Roman" w:cs="Times New Roman"/>
        </w:rPr>
        <w:t xml:space="preserve">C.2 Operational prerequisites</w:t>
      </w:r>
    </w:p>
    <w:p>
      <w:pPr>
        <w:jc w:val="both"/>
      </w:pPr>
      <w:r>
        <w:rPr>
          <w:rFonts w:ascii="Times New Roman" w:hAnsi="Times New Roman" w:cs="Times New Roman"/>
        </w:rPr>
        <w:t xml:space="preserve">Deletion runbook covering: backend database; Stripe customer object </w:t>
      </w:r>
      <w:r>
        <w:rPr>
          <w:rFonts w:ascii="Consolas" w:hAnsi="Consolas" w:cs="Times New Roman"/>
        </w:rPr>
        <w:t xml:space="preserve">[COUNSEL: retain transaction records; delete profile data where possible]</w:t>
      </w:r>
      <w:r>
        <w:rPr>
          <w:rFonts w:ascii="Times New Roman" w:hAnsi="Times New Roman" w:cs="Times New Roman"/>
        </w:rPr>
        <w:t xml:space="preserve">; email/OTP provider; analytics and attribution tools (deletion APIs); advertising partners; support/helpdesk; backups. Web deletion page live and linked in Google Play Console </w:t>
      </w:r>
      <w:r>
        <w:rPr>
          <w:rFonts w:ascii="Consolas" w:hAnsi="Consolas" w:cs="Times New Roman"/>
        </w:rPr>
        <w:t xml:space="preserve">[ENGINEERING]</w:t>
      </w:r>
      <w:r>
        <w:rPr>
          <w:rFonts w:ascii="Times New Roman" w:hAnsi="Times New Roman" w:cs="Times New Roman"/>
        </w:rPr>
        <w:t xml:space="preserve">.</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No law verified first-hand for this document; all items pending EV-233. Facts unknown: every retention period and deletion mechanism (C.2). Counsel required: privacy.</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BLOCK (DEL-01) + 10 Majors</w:t>
            </w:r>
          </w:p>
        </w:tc>
        <w:tc>
          <w:tcPr>
            <w:tcW w:w="2340" w:type="dxa"/>
          </w:tcPr>
          <w:p>
            <w:pPr>
              <w:spacing w:after="40"/>
            </w:pPr>
            <w:r>
              <w:rPr>
                <w:rFonts w:ascii="Times New Roman" w:hAnsi="Times New Roman" w:cs="Times New Roman"/>
                <w:sz w:val="17"/>
                <w:szCs w:val="17"/>
              </w:rPr>
              <w:t xml:space="preserve">v0.2: web subscriptions cancelled on deletion (Blocker fixed; conforming edits in ToS §§12.3, 14, REF §1, PP §12); restore wording; legal holds; connection-data wording; fraud and tax retention; third-party deletion; Apple token revocation and completion email; Google listing name; guest confirmation; timing from receipt</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POL-DEL-001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Account and Data Deletion Policy — draft with drafting notes</dc:title>
  <dc:creator>HidzoVPN Legal KB</dc:creator>
  <dc:identifier>POL-DEL-001</dc:identifier>
  <dcterms:created xsi:type="dcterms:W3CDTF">2026-09-28T09:52:26Z</dcterms:created>
</cp:coreProperties>
</file>